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57A4D">
      <w:pPr>
        <w:keepLines w:val="0"/>
        <w:spacing w:after="400"/>
        <w:ind w:firstLine="160"/>
        <w:jc w:val="center"/>
        <w:rPr>
          <w:b/>
          <w:sz w:val="32"/>
        </w:rPr>
      </w:pPr>
      <w:r>
        <w:rPr>
          <w:b/>
          <w:sz w:val="32"/>
        </w:rPr>
        <w:t>TOPSIS数据调研</w:t>
      </w:r>
    </w:p>
    <w:p w14:paraId="256E3D93"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第1题   根据这张样本图，对以下产品性能指标进行打分      </w:t>
      </w:r>
      <w:r>
        <w:rPr>
          <w:b w:val="0"/>
          <w:color w:val="0066FF"/>
          <w:sz w:val="24"/>
        </w:rPr>
        <w:t>[矩阵量表题]</w:t>
      </w:r>
    </w:p>
    <w:p w14:paraId="1F42E8CC">
      <w:pPr>
        <w:keepLines w:val="0"/>
        <w:jc w:val="left"/>
        <w:rPr>
          <w:b/>
          <w:sz w:val="24"/>
        </w:rPr>
      </w:pPr>
      <w:r>
        <w:rPr>
          <w:b/>
          <w:sz w:val="24"/>
        </w:rPr>
        <w:t>该矩阵题平均分：5.58</w:t>
      </w:r>
    </w:p>
    <w:tbl>
      <w:tblPr>
        <w:tblStyle w:val="3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single" w:color="E0E0E0" w:sz="4" w:space="0"/>
          <w:insideV w:val="single" w:color="E0E0E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96"/>
        <w:gridCol w:w="1236"/>
        <w:gridCol w:w="1236"/>
        <w:gridCol w:w="1356"/>
        <w:gridCol w:w="1476"/>
        <w:gridCol w:w="1356"/>
        <w:gridCol w:w="1356"/>
        <w:gridCol w:w="1236"/>
        <w:gridCol w:w="1356"/>
        <w:gridCol w:w="1029"/>
      </w:tblGrid>
      <w:tr w14:paraId="6672079C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5F5F5"/>
            <w:vAlign w:val="center"/>
          </w:tcPr>
          <w:p w14:paraId="5D04DC59">
            <w:pPr>
              <w:pStyle w:val="2"/>
              <w:keepNext w:val="0"/>
              <w:keepLines w:val="0"/>
              <w:widowControl/>
              <w:suppressLineNumbers w:val="0"/>
            </w:pPr>
            <w:r>
              <w:t>Question\Option</w:t>
            </w:r>
          </w:p>
          <w:p w14:paraId="27E12E96">
            <w:pPr>
              <w:jc w:val="center"/>
            </w:pPr>
          </w:p>
        </w:tc>
        <w:tc>
          <w:tcPr>
            <w:shd w:val="clear" w:color="auto" w:fill="F5F5F5"/>
            <w:vAlign w:val="center"/>
          </w:tcPr>
          <w:p w14:paraId="490E4571">
            <w:pPr>
              <w:pStyle w:val="2"/>
              <w:keepNext w:val="0"/>
              <w:keepLines w:val="0"/>
              <w:widowControl/>
              <w:suppressLineNumbers w:val="0"/>
            </w:pPr>
            <w:r>
              <w:t>Extremely dissatisfied</w:t>
            </w:r>
          </w:p>
          <w:p w14:paraId="54E63468">
            <w:pPr>
              <w:jc w:val="center"/>
            </w:pPr>
          </w:p>
        </w:tc>
        <w:tc>
          <w:tcPr>
            <w:shd w:val="clear" w:color="auto" w:fill="F5F5F5"/>
            <w:vAlign w:val="center"/>
          </w:tcPr>
          <w:p w14:paraId="60D8DFD1">
            <w:pPr>
              <w:jc w:val="center"/>
            </w:pPr>
            <w:r>
              <w:t>2</w:t>
            </w:r>
          </w:p>
        </w:tc>
        <w:tc>
          <w:tcPr>
            <w:shd w:val="clear" w:color="auto" w:fill="F5F5F5"/>
            <w:vAlign w:val="center"/>
          </w:tcPr>
          <w:p w14:paraId="6E310912">
            <w:pPr>
              <w:jc w:val="center"/>
            </w:pPr>
            <w:r>
              <w:t>3</w:t>
            </w:r>
          </w:p>
        </w:tc>
        <w:tc>
          <w:tcPr>
            <w:shd w:val="clear" w:color="auto" w:fill="F5F5F5"/>
            <w:vAlign w:val="center"/>
          </w:tcPr>
          <w:p w14:paraId="67E17DDC">
            <w:pPr>
              <w:jc w:val="center"/>
            </w:pPr>
            <w:r>
              <w:t>4</w:t>
            </w:r>
          </w:p>
        </w:tc>
        <w:tc>
          <w:tcPr>
            <w:shd w:val="clear" w:color="auto" w:fill="F5F5F5"/>
            <w:vAlign w:val="center"/>
          </w:tcPr>
          <w:p w14:paraId="034BB3EF">
            <w:pPr>
              <w:jc w:val="center"/>
            </w:pPr>
            <w:r>
              <w:t>5</w:t>
            </w:r>
          </w:p>
        </w:tc>
        <w:tc>
          <w:tcPr>
            <w:shd w:val="clear" w:color="auto" w:fill="F5F5F5"/>
            <w:vAlign w:val="center"/>
          </w:tcPr>
          <w:p w14:paraId="087C1CC9">
            <w:pPr>
              <w:jc w:val="center"/>
            </w:pPr>
            <w:r>
              <w:t>6</w:t>
            </w:r>
          </w:p>
        </w:tc>
        <w:tc>
          <w:tcPr>
            <w:shd w:val="clear" w:color="auto" w:fill="F5F5F5"/>
            <w:vAlign w:val="center"/>
          </w:tcPr>
          <w:p w14:paraId="50067F86">
            <w:pPr>
              <w:jc w:val="center"/>
            </w:pPr>
            <w:r>
              <w:t>7</w:t>
            </w:r>
          </w:p>
        </w:tc>
        <w:tc>
          <w:tcPr>
            <w:shd w:val="clear" w:color="auto" w:fill="F5F5F5"/>
            <w:vAlign w:val="center"/>
          </w:tcPr>
          <w:p w14:paraId="4C8F7FD5">
            <w:pPr>
              <w:jc w:val="center"/>
            </w:pPr>
            <w:r>
              <w:t>8</w:t>
            </w:r>
          </w:p>
        </w:tc>
        <w:tc>
          <w:tcPr>
            <w:shd w:val="clear" w:color="auto" w:fill="F5F5F5"/>
            <w:vAlign w:val="center"/>
          </w:tcPr>
          <w:p w14:paraId="05D77DB8">
            <w:pPr>
              <w:pStyle w:val="2"/>
              <w:keepNext w:val="0"/>
              <w:keepLines w:val="0"/>
              <w:widowControl/>
              <w:suppressLineNumbers w:val="0"/>
            </w:pPr>
            <w:r>
              <w:t>Very satisfied</w:t>
            </w:r>
          </w:p>
          <w:p w14:paraId="333C6033">
            <w:pPr>
              <w:jc w:val="center"/>
            </w:pPr>
          </w:p>
        </w:tc>
        <w:tc>
          <w:tcPr>
            <w:shd w:val="clear" w:color="auto" w:fill="F5F5F5"/>
            <w:vAlign w:val="center"/>
          </w:tcPr>
          <w:p w14:paraId="460356DE">
            <w:pPr>
              <w:pStyle w:val="2"/>
              <w:keepNext w:val="0"/>
              <w:keepLines w:val="0"/>
              <w:widowControl/>
              <w:suppressLineNumbers w:val="0"/>
            </w:pPr>
            <w:r>
              <w:t>Average score</w:t>
            </w:r>
          </w:p>
          <w:p w14:paraId="05A4A4D0">
            <w:pPr>
              <w:jc w:val="center"/>
            </w:pPr>
          </w:p>
        </w:tc>
      </w:tr>
      <w:tr w14:paraId="3B7BCAA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474B288C">
            <w:pPr>
              <w:pStyle w:val="2"/>
              <w:keepNext w:val="0"/>
              <w:keepLines w:val="0"/>
              <w:widowControl/>
              <w:suppressLineNumbers w:val="0"/>
            </w:pPr>
            <w:r>
              <w:t>Form symbolizes innovation</w:t>
            </w:r>
          </w:p>
          <w:p w14:paraId="507AEFF4">
            <w:pPr>
              <w:jc w:val="center"/>
            </w:pPr>
            <w:r>
              <w:t>D1&amp;nbsp;</w:t>
            </w:r>
          </w:p>
        </w:tc>
        <w:tc>
          <w:tcPr>
            <w:shd w:val="clear" w:color="auto" w:fill="FFFFFF"/>
            <w:vAlign w:val="center"/>
          </w:tcPr>
          <w:p w14:paraId="18D72078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7B29533C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7C1F0A30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720F1C9F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6D1AD05A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5B653EF9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527EC712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48BA5C7A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7068B36D">
            <w:pPr>
              <w:jc w:val="center"/>
            </w:pPr>
            <w:r>
              <w:t>26(74.29%)</w:t>
            </w:r>
          </w:p>
        </w:tc>
        <w:tc>
          <w:tcPr>
            <w:shd w:val="clear" w:color="auto" w:fill="FFFFFF"/>
            <w:vAlign w:val="center"/>
          </w:tcPr>
          <w:p w14:paraId="531CA956">
            <w:pPr>
              <w:jc w:val="center"/>
            </w:pPr>
            <w:r>
              <w:t>8.2</w:t>
            </w:r>
          </w:p>
        </w:tc>
      </w:tr>
      <w:tr w14:paraId="4DB5F987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67607C6E">
            <w:pPr>
              <w:pStyle w:val="2"/>
              <w:keepNext w:val="0"/>
              <w:keepLines w:val="0"/>
              <w:widowControl/>
              <w:suppressLineNumbers w:val="0"/>
            </w:pPr>
            <w:r>
              <w:t>Recognition of Stage Structure</w:t>
            </w:r>
          </w:p>
          <w:p w14:paraId="78953D56">
            <w:pPr>
              <w:jc w:val="center"/>
            </w:pPr>
            <w:r>
              <w:t xml:space="preserve"> D2</w:t>
            </w:r>
          </w:p>
        </w:tc>
        <w:tc>
          <w:tcPr>
            <w:shd w:val="clear" w:color="auto" w:fill="FAFAFA"/>
            <w:vAlign w:val="center"/>
          </w:tcPr>
          <w:p w14:paraId="7E9D1FF3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E5F8C2D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740DF88D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145AAD80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13012B15">
            <w:pPr>
              <w:jc w:val="center"/>
            </w:pPr>
            <w:r>
              <w:t>17(48.57%)</w:t>
            </w:r>
          </w:p>
        </w:tc>
        <w:tc>
          <w:tcPr>
            <w:shd w:val="clear" w:color="auto" w:fill="FAFAFA"/>
            <w:vAlign w:val="center"/>
          </w:tcPr>
          <w:p w14:paraId="712F1AAA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208A2DD9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1C8842E0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375A77C7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470D1572">
            <w:pPr>
              <w:jc w:val="center"/>
            </w:pPr>
            <w:r>
              <w:t>5.11</w:t>
            </w:r>
          </w:p>
        </w:tc>
      </w:tr>
      <w:tr w14:paraId="0637254E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0CD7C562">
            <w:pPr>
              <w:pStyle w:val="2"/>
              <w:keepNext w:val="0"/>
              <w:keepLines w:val="0"/>
              <w:widowControl/>
              <w:suppressLineNumbers w:val="0"/>
            </w:pPr>
            <w:r>
              <w:t>Structural Adaptability</w:t>
            </w:r>
          </w:p>
          <w:p w14:paraId="4570490D">
            <w:pPr>
              <w:jc w:val="center"/>
            </w:pPr>
            <w:r>
              <w:t>D3</w:t>
            </w:r>
          </w:p>
        </w:tc>
        <w:tc>
          <w:tcPr>
            <w:shd w:val="clear" w:color="auto" w:fill="FFFFFF"/>
            <w:vAlign w:val="center"/>
          </w:tcPr>
          <w:p w14:paraId="7FCD92D8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3F07CB99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7BB8513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3F590C35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A7C3F32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6242FB70">
            <w:pPr>
              <w:jc w:val="center"/>
            </w:pPr>
            <w:r>
              <w:t>6(17.14%)</w:t>
            </w:r>
          </w:p>
        </w:tc>
        <w:tc>
          <w:tcPr>
            <w:shd w:val="clear" w:color="auto" w:fill="FFFFFF"/>
            <w:vAlign w:val="center"/>
          </w:tcPr>
          <w:p w14:paraId="64236642">
            <w:pPr>
              <w:jc w:val="center"/>
            </w:pPr>
            <w:r>
              <w:t>14(40%)</w:t>
            </w:r>
          </w:p>
        </w:tc>
        <w:tc>
          <w:tcPr>
            <w:shd w:val="clear" w:color="auto" w:fill="FFFFFF"/>
            <w:vAlign w:val="center"/>
          </w:tcPr>
          <w:p w14:paraId="66822D11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7BD63DEB">
            <w:pPr>
              <w:jc w:val="center"/>
            </w:pPr>
            <w:r>
              <w:t>7(20%)</w:t>
            </w:r>
          </w:p>
        </w:tc>
        <w:tc>
          <w:tcPr>
            <w:shd w:val="clear" w:color="auto" w:fill="FFFFFF"/>
            <w:vAlign w:val="center"/>
          </w:tcPr>
          <w:p w14:paraId="04231225">
            <w:pPr>
              <w:jc w:val="center"/>
            </w:pPr>
            <w:r>
              <w:t>6.97</w:t>
            </w:r>
          </w:p>
        </w:tc>
      </w:tr>
      <w:tr w14:paraId="10A22DEE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7549C7D7">
            <w:pPr>
              <w:pStyle w:val="2"/>
              <w:keepNext w:val="0"/>
              <w:keepLines w:val="0"/>
              <w:widowControl/>
              <w:suppressLineNumbers w:val="0"/>
            </w:pPr>
            <w:r>
              <w:t>Functionality of Cultural and Creative Products</w:t>
            </w:r>
          </w:p>
          <w:p w14:paraId="790C6231">
            <w:pPr>
              <w:jc w:val="center"/>
            </w:pPr>
            <w:r>
              <w:t xml:space="preserve"> D4</w:t>
            </w:r>
          </w:p>
        </w:tc>
        <w:tc>
          <w:tcPr>
            <w:shd w:val="clear" w:color="auto" w:fill="FAFAFA"/>
            <w:vAlign w:val="center"/>
          </w:tcPr>
          <w:p w14:paraId="5789DFAD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0C64A5A4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303D1C8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2F1F8D26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2480FDCF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6BB6869C">
            <w:pPr>
              <w:jc w:val="center"/>
            </w:pPr>
            <w:r>
              <w:t>12(34.29%)</w:t>
            </w:r>
          </w:p>
        </w:tc>
        <w:tc>
          <w:tcPr>
            <w:shd w:val="clear" w:color="auto" w:fill="FAFAFA"/>
            <w:vAlign w:val="center"/>
          </w:tcPr>
          <w:p w14:paraId="12FEBDC6">
            <w:pPr>
              <w:jc w:val="center"/>
            </w:pPr>
            <w:r>
              <w:t>7(20%)</w:t>
            </w:r>
          </w:p>
        </w:tc>
        <w:tc>
          <w:tcPr>
            <w:shd w:val="clear" w:color="auto" w:fill="FAFAFA"/>
            <w:vAlign w:val="center"/>
          </w:tcPr>
          <w:p w14:paraId="64436982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792D76B">
            <w:pPr>
              <w:jc w:val="center"/>
            </w:pPr>
            <w:r>
              <w:t>7(20%)</w:t>
            </w:r>
          </w:p>
        </w:tc>
        <w:tc>
          <w:tcPr>
            <w:shd w:val="clear" w:color="auto" w:fill="FAFAFA"/>
            <w:vAlign w:val="center"/>
          </w:tcPr>
          <w:p w14:paraId="50E8AAD4">
            <w:pPr>
              <w:jc w:val="center"/>
            </w:pPr>
            <w:r>
              <w:t>6.26</w:t>
            </w:r>
          </w:p>
        </w:tc>
      </w:tr>
      <w:tr w14:paraId="5115091A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6A054AA3">
            <w:pPr>
              <w:pStyle w:val="2"/>
              <w:keepNext w:val="0"/>
              <w:keepLines w:val="0"/>
              <w:widowControl/>
              <w:suppressLineNumbers w:val="0"/>
            </w:pPr>
            <w:r>
              <w:t>Innovative Decorative Patterns</w:t>
            </w:r>
          </w:p>
          <w:p w14:paraId="5AF67136">
            <w:pPr>
              <w:jc w:val="center"/>
            </w:pPr>
            <w:r>
              <w:t>D5</w:t>
            </w:r>
          </w:p>
        </w:tc>
        <w:tc>
          <w:tcPr>
            <w:shd w:val="clear" w:color="auto" w:fill="FFFFFF"/>
            <w:vAlign w:val="center"/>
          </w:tcPr>
          <w:p w14:paraId="538EEB09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3580168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13288950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654A240C">
            <w:pPr>
              <w:jc w:val="center"/>
            </w:pPr>
            <w:r>
              <w:t>11(31.43%)</w:t>
            </w:r>
          </w:p>
        </w:tc>
        <w:tc>
          <w:tcPr>
            <w:shd w:val="clear" w:color="auto" w:fill="FFFFFF"/>
            <w:vAlign w:val="center"/>
          </w:tcPr>
          <w:p w14:paraId="4C6F06A8">
            <w:pPr>
              <w:jc w:val="center"/>
            </w:pPr>
            <w:r>
              <w:t>9(25.71%)</w:t>
            </w:r>
          </w:p>
        </w:tc>
        <w:tc>
          <w:tcPr>
            <w:shd w:val="clear" w:color="auto" w:fill="FFFFFF"/>
            <w:vAlign w:val="center"/>
          </w:tcPr>
          <w:p w14:paraId="5A243221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26795917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636ED737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2F19C7AF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14B6A479">
            <w:pPr>
              <w:jc w:val="center"/>
            </w:pPr>
            <w:r>
              <w:t>5</w:t>
            </w:r>
          </w:p>
        </w:tc>
      </w:tr>
      <w:tr w14:paraId="40ACC3D9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774C1273">
            <w:pPr>
              <w:pStyle w:val="2"/>
              <w:keepNext w:val="0"/>
              <w:keepLines w:val="0"/>
              <w:widowControl/>
              <w:suppressLineNumbers w:val="0"/>
            </w:pPr>
            <w:r>
              <w:t>Cultural Element Integration</w:t>
            </w:r>
          </w:p>
          <w:p w14:paraId="3F2830D3">
            <w:pPr>
              <w:jc w:val="center"/>
            </w:pPr>
            <w:r>
              <w:t>D6</w:t>
            </w:r>
          </w:p>
        </w:tc>
        <w:tc>
          <w:tcPr>
            <w:shd w:val="clear" w:color="auto" w:fill="FAFAFA"/>
            <w:vAlign w:val="center"/>
          </w:tcPr>
          <w:p w14:paraId="7585EF75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0D317C81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26A13234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0A5B3116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5D8DE2F8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2CCA85D1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487E7233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321CE1B8">
            <w:pPr>
              <w:jc w:val="center"/>
            </w:pPr>
            <w:r>
              <w:t>14(40%)</w:t>
            </w:r>
          </w:p>
        </w:tc>
        <w:tc>
          <w:tcPr>
            <w:shd w:val="clear" w:color="auto" w:fill="FAFAFA"/>
            <w:vAlign w:val="center"/>
          </w:tcPr>
          <w:p w14:paraId="03A8161D">
            <w:pPr>
              <w:jc w:val="center"/>
            </w:pPr>
            <w:r>
              <w:t>9(25.71%)</w:t>
            </w:r>
          </w:p>
        </w:tc>
        <w:tc>
          <w:tcPr>
            <w:shd w:val="clear" w:color="auto" w:fill="FAFAFA"/>
            <w:vAlign w:val="center"/>
          </w:tcPr>
          <w:p w14:paraId="136373DD">
            <w:pPr>
              <w:jc w:val="center"/>
            </w:pPr>
            <w:r>
              <w:t>7.23</w:t>
            </w:r>
          </w:p>
        </w:tc>
      </w:tr>
      <w:tr w14:paraId="141F321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7BFC40B0">
            <w:pPr>
              <w:pStyle w:val="2"/>
              <w:keepNext w:val="0"/>
              <w:keepLines w:val="0"/>
              <w:widowControl/>
              <w:suppressLineNumbers w:val="0"/>
            </w:pPr>
            <w:r>
              <w:t>Wooden materials</w:t>
            </w:r>
          </w:p>
          <w:p w14:paraId="0095253D">
            <w:pPr>
              <w:jc w:val="center"/>
            </w:pPr>
            <w:r>
              <w:t>D7</w:t>
            </w:r>
          </w:p>
        </w:tc>
        <w:tc>
          <w:tcPr>
            <w:shd w:val="clear" w:color="auto" w:fill="FFFFFF"/>
            <w:vAlign w:val="center"/>
          </w:tcPr>
          <w:p w14:paraId="534DE8B7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1A376377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42F933C8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383E47BC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5C1FFE6E">
            <w:pPr>
              <w:jc w:val="center"/>
            </w:pPr>
            <w:r>
              <w:t>11(31.43%)</w:t>
            </w:r>
          </w:p>
        </w:tc>
        <w:tc>
          <w:tcPr>
            <w:shd w:val="clear" w:color="auto" w:fill="FFFFFF"/>
            <w:vAlign w:val="center"/>
          </w:tcPr>
          <w:p w14:paraId="5F744C54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5C3BEBBC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7354A351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689E48F6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5E4C2143">
            <w:pPr>
              <w:jc w:val="center"/>
            </w:pPr>
            <w:r>
              <w:t>4.69</w:t>
            </w:r>
          </w:p>
        </w:tc>
      </w:tr>
      <w:tr w14:paraId="0A8C4E8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31947101">
            <w:pPr>
              <w:pStyle w:val="2"/>
              <w:keepNext w:val="0"/>
              <w:keepLines w:val="0"/>
              <w:widowControl/>
              <w:suppressLineNumbers w:val="0"/>
            </w:pPr>
            <w:r>
              <w:t>Architectural Color Aesthetics</w:t>
            </w:r>
          </w:p>
          <w:p w14:paraId="5823B080">
            <w:pPr>
              <w:jc w:val="center"/>
            </w:pPr>
            <w:r>
              <w:t>D8</w:t>
            </w:r>
          </w:p>
        </w:tc>
        <w:tc>
          <w:tcPr>
            <w:shd w:val="clear" w:color="auto" w:fill="FAFAFA"/>
            <w:vAlign w:val="center"/>
          </w:tcPr>
          <w:p w14:paraId="6D05DAD1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F0E3204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5DB7DCF2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637989EE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4145F008">
            <w:pPr>
              <w:jc w:val="center"/>
            </w:pPr>
            <w:r>
              <w:t>14(40%)</w:t>
            </w:r>
          </w:p>
        </w:tc>
        <w:tc>
          <w:tcPr>
            <w:shd w:val="clear" w:color="auto" w:fill="FAFAFA"/>
            <w:vAlign w:val="center"/>
          </w:tcPr>
          <w:p w14:paraId="03C235C9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0752C6FE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5A5D7BA5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48848FA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17A6EC94">
            <w:pPr>
              <w:jc w:val="center"/>
            </w:pPr>
            <w:r>
              <w:t>4.86</w:t>
            </w:r>
          </w:p>
        </w:tc>
      </w:tr>
      <w:tr w14:paraId="3B866A6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0F1687F9">
            <w:pPr>
              <w:pStyle w:val="2"/>
              <w:keepNext w:val="0"/>
              <w:keepLines w:val="0"/>
              <w:widowControl/>
              <w:suppressLineNumbers w:val="0"/>
            </w:pPr>
            <w:r>
              <w:t>Semantic Expression Accuracy</w:t>
            </w:r>
          </w:p>
          <w:p w14:paraId="44F5E9D7">
            <w:pPr>
              <w:jc w:val="center"/>
            </w:pPr>
            <w:r>
              <w:t>D9</w:t>
            </w:r>
          </w:p>
        </w:tc>
        <w:tc>
          <w:tcPr>
            <w:shd w:val="clear" w:color="auto" w:fill="FFFFFF"/>
            <w:vAlign w:val="center"/>
          </w:tcPr>
          <w:p w14:paraId="6B805B2E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EAAF51E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59FDA6E3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4AD43765">
            <w:pPr>
              <w:jc w:val="center"/>
            </w:pPr>
            <w:r>
              <w:t>6(17.14%)</w:t>
            </w:r>
          </w:p>
        </w:tc>
        <w:tc>
          <w:tcPr>
            <w:shd w:val="clear" w:color="auto" w:fill="FFFFFF"/>
            <w:vAlign w:val="center"/>
          </w:tcPr>
          <w:p w14:paraId="30101005">
            <w:pPr>
              <w:jc w:val="center"/>
            </w:pPr>
            <w:r>
              <w:t>9(25.71%)</w:t>
            </w:r>
          </w:p>
        </w:tc>
        <w:tc>
          <w:tcPr>
            <w:shd w:val="clear" w:color="auto" w:fill="FFFFFF"/>
            <w:vAlign w:val="center"/>
          </w:tcPr>
          <w:p w14:paraId="60C6EA1F">
            <w:pPr>
              <w:jc w:val="center"/>
            </w:pPr>
            <w:r>
              <w:t>6(17.14%)</w:t>
            </w:r>
          </w:p>
        </w:tc>
        <w:tc>
          <w:tcPr>
            <w:shd w:val="clear" w:color="auto" w:fill="FFFFFF"/>
            <w:vAlign w:val="center"/>
          </w:tcPr>
          <w:p w14:paraId="363C4BCA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46606B5A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2F016D67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29CA1026">
            <w:pPr>
              <w:jc w:val="center"/>
            </w:pPr>
            <w:r>
              <w:t>4.86</w:t>
            </w:r>
          </w:p>
        </w:tc>
      </w:tr>
      <w:tr w14:paraId="00B5CCB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10E41356">
            <w:pPr>
              <w:pStyle w:val="2"/>
              <w:keepNext w:val="0"/>
              <w:keepLines w:val="0"/>
              <w:widowControl/>
              <w:suppressLineNumbers w:val="0"/>
            </w:pPr>
            <w:r>
              <w:t>Clarity of Cultural Connotation Transmission</w:t>
            </w:r>
          </w:p>
          <w:p w14:paraId="35C72BAE">
            <w:pPr>
              <w:jc w:val="center"/>
            </w:pPr>
            <w:r>
              <w:t>D10</w:t>
            </w:r>
          </w:p>
        </w:tc>
        <w:tc>
          <w:tcPr>
            <w:shd w:val="clear" w:color="auto" w:fill="FAFAFA"/>
            <w:vAlign w:val="center"/>
          </w:tcPr>
          <w:p w14:paraId="6147A13F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424A0CC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3BD296BF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2F25D0D4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3011251F">
            <w:pPr>
              <w:jc w:val="center"/>
            </w:pPr>
            <w:r>
              <w:t>12(34.29%)</w:t>
            </w:r>
          </w:p>
        </w:tc>
        <w:tc>
          <w:tcPr>
            <w:shd w:val="clear" w:color="auto" w:fill="FAFAFA"/>
            <w:vAlign w:val="center"/>
          </w:tcPr>
          <w:p w14:paraId="23C3DA19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46B3CCBB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70C8AFA9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DF71BD5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2D1FB698">
            <w:pPr>
              <w:jc w:val="center"/>
            </w:pPr>
            <w:r>
              <w:t>4.66</w:t>
            </w:r>
          </w:p>
        </w:tc>
      </w:tr>
      <w:tr w14:paraId="28CEF1A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FFFFF"/>
            <w:vAlign w:val="center"/>
          </w:tcPr>
          <w:p w14:paraId="2F4B0BFC">
            <w:pPr>
              <w:pStyle w:val="2"/>
              <w:keepNext w:val="0"/>
              <w:keepLines w:val="0"/>
              <w:widowControl/>
              <w:suppressLineNumbers w:val="0"/>
            </w:pPr>
            <w:r>
              <w:t>Degree of Spatial Imagery Transformation</w:t>
            </w:r>
          </w:p>
          <w:p w14:paraId="1DADAAA2">
            <w:pPr>
              <w:jc w:val="center"/>
            </w:pPr>
            <w:r>
              <w:t>D11</w:t>
            </w:r>
          </w:p>
        </w:tc>
        <w:tc>
          <w:tcPr>
            <w:shd w:val="clear" w:color="auto" w:fill="FFFFFF"/>
            <w:vAlign w:val="center"/>
          </w:tcPr>
          <w:p w14:paraId="5FEA458C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3C247D07">
            <w:pPr>
              <w:jc w:val="center"/>
            </w:pPr>
            <w:r>
              <w:t>6(17.14%)</w:t>
            </w:r>
          </w:p>
        </w:tc>
        <w:tc>
          <w:tcPr>
            <w:shd w:val="clear" w:color="auto" w:fill="FFFFFF"/>
            <w:vAlign w:val="center"/>
          </w:tcPr>
          <w:p w14:paraId="38C176F5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05914E9E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3CCF5626">
            <w:pPr>
              <w:jc w:val="center"/>
            </w:pPr>
            <w:r>
              <w:t>10(28.57%)</w:t>
            </w:r>
          </w:p>
        </w:tc>
        <w:tc>
          <w:tcPr>
            <w:shd w:val="clear" w:color="auto" w:fill="FFFFFF"/>
            <w:vAlign w:val="center"/>
          </w:tcPr>
          <w:p w14:paraId="677F67C4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4A383A63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2CD222F5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775DB44A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2BBB6810">
            <w:pPr>
              <w:jc w:val="center"/>
            </w:pPr>
            <w:r>
              <w:t>4.66</w:t>
            </w:r>
          </w:p>
        </w:tc>
      </w:tr>
      <w:tr w14:paraId="150717E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AFAFA"/>
            <w:vAlign w:val="center"/>
          </w:tcPr>
          <w:p w14:paraId="31D0B662">
            <w:pPr>
              <w:pStyle w:val="2"/>
              <w:keepNext w:val="0"/>
              <w:keepLines w:val="0"/>
              <w:widowControl/>
              <w:suppressLineNumbers w:val="0"/>
            </w:pPr>
            <w:r>
              <w:t>Emotional Resonance and Interactivity</w:t>
            </w:r>
          </w:p>
          <w:p w14:paraId="5C0CCF01">
            <w:pPr>
              <w:jc w:val="center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D12</w:t>
            </w:r>
          </w:p>
        </w:tc>
        <w:tc>
          <w:tcPr>
            <w:shd w:val="clear" w:color="auto" w:fill="FAFAFA"/>
            <w:vAlign w:val="center"/>
          </w:tcPr>
          <w:p w14:paraId="16BD9363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5C865380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227D6E1A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09CAE7BE">
            <w:pPr>
              <w:jc w:val="center"/>
            </w:pPr>
            <w:r>
              <w:t>7(20%)</w:t>
            </w:r>
          </w:p>
        </w:tc>
        <w:tc>
          <w:tcPr>
            <w:shd w:val="clear" w:color="auto" w:fill="FAFAFA"/>
            <w:vAlign w:val="center"/>
          </w:tcPr>
          <w:p w14:paraId="63080220">
            <w:pPr>
              <w:jc w:val="center"/>
            </w:pPr>
            <w:r>
              <w:t>10(28.57%)</w:t>
            </w:r>
          </w:p>
        </w:tc>
        <w:tc>
          <w:tcPr>
            <w:shd w:val="clear" w:color="auto" w:fill="FAFAFA"/>
            <w:vAlign w:val="center"/>
          </w:tcPr>
          <w:p w14:paraId="4746214A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4A96913D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1D5C8F04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71BC777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42F302A0">
            <w:pPr>
              <w:jc w:val="center"/>
            </w:pPr>
            <w:r>
              <w:t>4.49</w:t>
            </w:r>
          </w:p>
        </w:tc>
      </w:tr>
      <w:tr w14:paraId="1798592F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5F5F5"/>
            <w:vAlign w:val="center"/>
          </w:tcPr>
          <w:p w14:paraId="0EBA73B5">
            <w:pPr>
              <w:pStyle w:val="2"/>
              <w:keepNext w:val="0"/>
              <w:keepLines w:val="0"/>
              <w:widowControl/>
              <w:suppressLineNumbers w:val="0"/>
            </w:pPr>
            <w:r>
              <w:t>Total</w:t>
            </w:r>
          </w:p>
          <w:p w14:paraId="5CB5637C">
            <w:pPr>
              <w:jc w:val="center"/>
            </w:pPr>
          </w:p>
        </w:tc>
        <w:tc>
          <w:tcPr>
            <w:shd w:val="clear" w:color="auto" w:fill="F5F5F5"/>
            <w:vAlign w:val="center"/>
          </w:tcPr>
          <w:p w14:paraId="685A0F2C">
            <w:pPr>
              <w:jc w:val="center"/>
            </w:pPr>
            <w:r>
              <w:t>6(1.43%)</w:t>
            </w:r>
          </w:p>
        </w:tc>
        <w:tc>
          <w:tcPr>
            <w:shd w:val="clear" w:color="auto" w:fill="F5F5F5"/>
            <w:vAlign w:val="center"/>
          </w:tcPr>
          <w:p w14:paraId="3C449A01">
            <w:pPr>
              <w:jc w:val="center"/>
            </w:pPr>
            <w:r>
              <w:t>33(7.86%)</w:t>
            </w:r>
          </w:p>
        </w:tc>
        <w:tc>
          <w:tcPr>
            <w:shd w:val="clear" w:color="auto" w:fill="F5F5F5"/>
            <w:vAlign w:val="center"/>
          </w:tcPr>
          <w:p w14:paraId="4A15D42C">
            <w:pPr>
              <w:jc w:val="center"/>
            </w:pPr>
            <w:r>
              <w:t>35(8.33%)</w:t>
            </w:r>
          </w:p>
        </w:tc>
        <w:tc>
          <w:tcPr>
            <w:shd w:val="clear" w:color="auto" w:fill="F5F5F5"/>
            <w:vAlign w:val="center"/>
          </w:tcPr>
          <w:p w14:paraId="61507D07">
            <w:pPr>
              <w:jc w:val="center"/>
            </w:pPr>
            <w:r>
              <w:t>50(11.9%)</w:t>
            </w:r>
          </w:p>
        </w:tc>
        <w:tc>
          <w:tcPr>
            <w:shd w:val="clear" w:color="auto" w:fill="F5F5F5"/>
            <w:vAlign w:val="center"/>
          </w:tcPr>
          <w:p w14:paraId="6A66AE86">
            <w:pPr>
              <w:jc w:val="center"/>
            </w:pPr>
            <w:r>
              <w:t>100(23.81%)</w:t>
            </w:r>
          </w:p>
        </w:tc>
        <w:tc>
          <w:tcPr>
            <w:shd w:val="clear" w:color="auto" w:fill="F5F5F5"/>
            <w:vAlign w:val="center"/>
          </w:tcPr>
          <w:p w14:paraId="0CA4F607">
            <w:pPr>
              <w:jc w:val="center"/>
            </w:pPr>
            <w:r>
              <w:t>58(13.81%)</w:t>
            </w:r>
          </w:p>
        </w:tc>
        <w:tc>
          <w:tcPr>
            <w:shd w:val="clear" w:color="auto" w:fill="F5F5F5"/>
            <w:vAlign w:val="center"/>
          </w:tcPr>
          <w:p w14:paraId="373CA7C7">
            <w:pPr>
              <w:jc w:val="center"/>
            </w:pPr>
            <w:r>
              <w:t>48(11.43%)</w:t>
            </w:r>
          </w:p>
        </w:tc>
        <w:tc>
          <w:tcPr>
            <w:shd w:val="clear" w:color="auto" w:fill="F5F5F5"/>
            <w:vAlign w:val="center"/>
          </w:tcPr>
          <w:p w14:paraId="4BCFCEF3">
            <w:pPr>
              <w:jc w:val="center"/>
            </w:pPr>
            <w:r>
              <w:t>27(6.43%)</w:t>
            </w:r>
          </w:p>
        </w:tc>
        <w:tc>
          <w:tcPr>
            <w:shd w:val="clear" w:color="auto" w:fill="F5F5F5"/>
            <w:vAlign w:val="center"/>
          </w:tcPr>
          <w:p w14:paraId="31BAADF3">
            <w:pPr>
              <w:jc w:val="center"/>
            </w:pPr>
            <w:r>
              <w:t>63(15%)</w:t>
            </w:r>
          </w:p>
        </w:tc>
        <w:tc>
          <w:tcPr>
            <w:shd w:val="clear" w:color="auto" w:fill="F5F5F5"/>
            <w:vAlign w:val="center"/>
          </w:tcPr>
          <w:p w14:paraId="18D4C8B6">
            <w:pPr>
              <w:jc w:val="center"/>
            </w:pPr>
            <w:r>
              <w:t>5.58</w:t>
            </w:r>
          </w:p>
        </w:tc>
      </w:tr>
    </w:tbl>
    <w:p w14:paraId="3FB34766"/>
    <w:p w14:paraId="2F6E3AC2"/>
    <w:p w14:paraId="2EDCF6C4"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第2题   根据这张样本图，对以下产品性能指标进行打分      </w:t>
      </w:r>
      <w:r>
        <w:rPr>
          <w:b w:val="0"/>
          <w:color w:val="0066FF"/>
          <w:sz w:val="24"/>
        </w:rPr>
        <w:t>[矩阵量表题]</w:t>
      </w:r>
    </w:p>
    <w:p w14:paraId="4893E72D">
      <w:pPr>
        <w:keepLines w:val="0"/>
        <w:jc w:val="left"/>
        <w:rPr>
          <w:b/>
          <w:sz w:val="24"/>
        </w:rPr>
      </w:pPr>
      <w:r>
        <w:rPr>
          <w:b/>
          <w:sz w:val="24"/>
        </w:rPr>
        <w:t>该矩阵题平均分：4.7</w:t>
      </w:r>
    </w:p>
    <w:tbl>
      <w:tblPr>
        <w:tblStyle w:val="3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single" w:color="E0E0E0" w:sz="4" w:space="0"/>
          <w:insideV w:val="single" w:color="E0E0E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96"/>
        <w:gridCol w:w="1356"/>
        <w:gridCol w:w="1356"/>
        <w:gridCol w:w="1236"/>
        <w:gridCol w:w="1356"/>
        <w:gridCol w:w="1356"/>
        <w:gridCol w:w="1356"/>
        <w:gridCol w:w="1236"/>
        <w:gridCol w:w="1236"/>
        <w:gridCol w:w="1029"/>
      </w:tblGrid>
      <w:tr w14:paraId="4FFD72B6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5F5F5"/>
            <w:vAlign w:val="center"/>
          </w:tcPr>
          <w:p w14:paraId="420723D3">
            <w:pPr>
              <w:pStyle w:val="2"/>
              <w:keepNext w:val="0"/>
              <w:keepLines w:val="0"/>
              <w:widowControl/>
              <w:suppressLineNumbers w:val="0"/>
            </w:pPr>
            <w:r>
              <w:t>Question\Option</w:t>
            </w:r>
          </w:p>
          <w:p w14:paraId="7C8CDF47">
            <w:pPr>
              <w:jc w:val="center"/>
            </w:pPr>
          </w:p>
        </w:tc>
        <w:tc>
          <w:tcPr>
            <w:tcW w:w="1236" w:type="dxa"/>
            <w:shd w:val="clear" w:color="auto" w:fill="F5F5F5"/>
            <w:vAlign w:val="center"/>
          </w:tcPr>
          <w:p w14:paraId="6390F341">
            <w:pPr>
              <w:pStyle w:val="2"/>
              <w:keepNext w:val="0"/>
              <w:keepLines w:val="0"/>
              <w:widowControl/>
              <w:suppressLineNumbers w:val="0"/>
            </w:pPr>
            <w:r>
              <w:t>Extremely dissatisfied</w:t>
            </w:r>
          </w:p>
          <w:p w14:paraId="5BC46914">
            <w:pPr>
              <w:jc w:val="center"/>
            </w:pPr>
          </w:p>
        </w:tc>
        <w:tc>
          <w:tcPr>
            <w:tcW w:w="1356" w:type="dxa"/>
            <w:shd w:val="clear" w:color="auto" w:fill="F5F5F5"/>
            <w:vAlign w:val="center"/>
          </w:tcPr>
          <w:p w14:paraId="1D0B3A00">
            <w:pPr>
              <w:jc w:val="center"/>
            </w:pPr>
            <w:r>
              <w:t>2</w:t>
            </w:r>
          </w:p>
        </w:tc>
        <w:tc>
          <w:tcPr>
            <w:tcW w:w="1356" w:type="dxa"/>
            <w:shd w:val="clear" w:color="auto" w:fill="F5F5F5"/>
            <w:vAlign w:val="center"/>
          </w:tcPr>
          <w:p w14:paraId="4AC550ED">
            <w:pPr>
              <w:jc w:val="center"/>
            </w:pPr>
            <w:r>
              <w:t>3</w:t>
            </w:r>
          </w:p>
        </w:tc>
        <w:tc>
          <w:tcPr>
            <w:tcW w:w="1236" w:type="dxa"/>
            <w:shd w:val="clear" w:color="auto" w:fill="F5F5F5"/>
            <w:vAlign w:val="center"/>
          </w:tcPr>
          <w:p w14:paraId="1E3660E3">
            <w:pPr>
              <w:jc w:val="center"/>
            </w:pPr>
            <w:r>
              <w:t>4</w:t>
            </w:r>
          </w:p>
        </w:tc>
        <w:tc>
          <w:tcPr>
            <w:tcW w:w="1356" w:type="dxa"/>
            <w:shd w:val="clear" w:color="auto" w:fill="F5F5F5"/>
            <w:vAlign w:val="center"/>
          </w:tcPr>
          <w:p w14:paraId="51BBE019">
            <w:pPr>
              <w:jc w:val="center"/>
            </w:pPr>
            <w:r>
              <w:t>5</w:t>
            </w:r>
          </w:p>
        </w:tc>
        <w:tc>
          <w:tcPr>
            <w:tcW w:w="1356" w:type="dxa"/>
            <w:shd w:val="clear" w:color="auto" w:fill="F5F5F5"/>
            <w:vAlign w:val="center"/>
          </w:tcPr>
          <w:p w14:paraId="70359019">
            <w:pPr>
              <w:jc w:val="center"/>
            </w:pPr>
            <w:r>
              <w:t>6</w:t>
            </w:r>
          </w:p>
        </w:tc>
        <w:tc>
          <w:tcPr>
            <w:tcW w:w="1356" w:type="dxa"/>
            <w:shd w:val="clear" w:color="auto" w:fill="F5F5F5"/>
            <w:vAlign w:val="center"/>
          </w:tcPr>
          <w:p w14:paraId="6B0B1419">
            <w:pPr>
              <w:jc w:val="center"/>
            </w:pPr>
            <w:r>
              <w:t>7</w:t>
            </w:r>
          </w:p>
        </w:tc>
        <w:tc>
          <w:tcPr>
            <w:tcW w:w="1236" w:type="dxa"/>
            <w:shd w:val="clear" w:color="auto" w:fill="F5F5F5"/>
            <w:vAlign w:val="center"/>
          </w:tcPr>
          <w:p w14:paraId="456A2BE1">
            <w:pPr>
              <w:jc w:val="center"/>
            </w:pPr>
            <w:r>
              <w:t>8</w:t>
            </w:r>
          </w:p>
        </w:tc>
        <w:tc>
          <w:tcPr>
            <w:tcW w:w="1236" w:type="dxa"/>
            <w:shd w:val="clear" w:color="auto" w:fill="F5F5F5"/>
            <w:vAlign w:val="center"/>
          </w:tcPr>
          <w:p w14:paraId="49EF7AA7">
            <w:pPr>
              <w:pStyle w:val="2"/>
              <w:keepNext w:val="0"/>
              <w:keepLines w:val="0"/>
              <w:widowControl/>
              <w:suppressLineNumbers w:val="0"/>
            </w:pPr>
            <w:r>
              <w:t>Very satisfied</w:t>
            </w:r>
          </w:p>
          <w:p w14:paraId="3C6A4B88">
            <w:pPr>
              <w:jc w:val="center"/>
            </w:pPr>
          </w:p>
        </w:tc>
        <w:tc>
          <w:tcPr>
            <w:tcW w:w="636" w:type="dxa"/>
            <w:shd w:val="clear" w:color="auto" w:fill="F5F5F5"/>
            <w:vAlign w:val="center"/>
          </w:tcPr>
          <w:p w14:paraId="3F1C340D">
            <w:pPr>
              <w:pStyle w:val="2"/>
              <w:keepNext w:val="0"/>
              <w:keepLines w:val="0"/>
              <w:widowControl/>
              <w:suppressLineNumbers w:val="0"/>
            </w:pPr>
            <w:r>
              <w:t>Average score</w:t>
            </w:r>
          </w:p>
          <w:p w14:paraId="0F0975FE">
            <w:pPr>
              <w:jc w:val="center"/>
            </w:pPr>
          </w:p>
        </w:tc>
      </w:tr>
      <w:tr w14:paraId="6B30DA0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FFFFF"/>
            <w:vAlign w:val="center"/>
          </w:tcPr>
          <w:p w14:paraId="144864EA">
            <w:pPr>
              <w:pStyle w:val="2"/>
              <w:keepNext w:val="0"/>
              <w:keepLines w:val="0"/>
              <w:widowControl/>
              <w:suppressLineNumbers w:val="0"/>
            </w:pPr>
            <w:r>
              <w:t>Form symbolizes innovation</w:t>
            </w:r>
          </w:p>
          <w:p w14:paraId="609FCAD1">
            <w:pPr>
              <w:jc w:val="center"/>
            </w:pPr>
            <w:r>
              <w:t>D1&amp;nbsp;</w:t>
            </w:r>
          </w:p>
        </w:tc>
        <w:tc>
          <w:tcPr>
            <w:shd w:val="clear" w:color="auto" w:fill="FFFFFF"/>
            <w:vAlign w:val="center"/>
          </w:tcPr>
          <w:p w14:paraId="5303AEE3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3984010C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547113EC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4A94F3F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5060F28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31425BF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12902530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07BB66F8">
            <w:pPr>
              <w:jc w:val="center"/>
            </w:pPr>
            <w:r>
              <w:t>7(20%)</w:t>
            </w:r>
          </w:p>
        </w:tc>
        <w:tc>
          <w:tcPr>
            <w:shd w:val="clear" w:color="auto" w:fill="FFFFFF"/>
            <w:vAlign w:val="center"/>
          </w:tcPr>
          <w:p w14:paraId="10492D74">
            <w:pPr>
              <w:jc w:val="center"/>
            </w:pPr>
            <w:r>
              <w:t>21(60%)</w:t>
            </w:r>
          </w:p>
        </w:tc>
        <w:tc>
          <w:tcPr>
            <w:shd w:val="clear" w:color="auto" w:fill="FFFFFF"/>
            <w:vAlign w:val="center"/>
          </w:tcPr>
          <w:p w14:paraId="3CBCEB71">
            <w:pPr>
              <w:jc w:val="center"/>
            </w:pPr>
            <w:r>
              <w:t>7.83</w:t>
            </w:r>
          </w:p>
        </w:tc>
      </w:tr>
      <w:tr w14:paraId="05CCC2AA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AFAFA"/>
            <w:vAlign w:val="center"/>
          </w:tcPr>
          <w:p w14:paraId="7271668A">
            <w:pPr>
              <w:pStyle w:val="2"/>
              <w:keepNext w:val="0"/>
              <w:keepLines w:val="0"/>
              <w:widowControl/>
              <w:suppressLineNumbers w:val="0"/>
            </w:pPr>
            <w:r>
              <w:t>Recognition of Stage Structure</w:t>
            </w:r>
          </w:p>
          <w:p w14:paraId="2ED7446A">
            <w:pPr>
              <w:jc w:val="center"/>
            </w:pPr>
            <w:r>
              <w:t xml:space="preserve"> D2</w:t>
            </w:r>
          </w:p>
        </w:tc>
        <w:tc>
          <w:tcPr>
            <w:shd w:val="clear" w:color="auto" w:fill="FAFAFA"/>
            <w:vAlign w:val="center"/>
          </w:tcPr>
          <w:p w14:paraId="3EB78771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09E00AE9">
            <w:pPr>
              <w:jc w:val="center"/>
            </w:pPr>
            <w:r>
              <w:t>10(28.57%)</w:t>
            </w:r>
          </w:p>
        </w:tc>
        <w:tc>
          <w:tcPr>
            <w:shd w:val="clear" w:color="auto" w:fill="FAFAFA"/>
            <w:vAlign w:val="center"/>
          </w:tcPr>
          <w:p w14:paraId="0A11F0F1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3CBBA726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6572FA20">
            <w:pPr>
              <w:jc w:val="center"/>
            </w:pPr>
            <w:r>
              <w:t>10(28.57%)</w:t>
            </w:r>
          </w:p>
        </w:tc>
        <w:tc>
          <w:tcPr>
            <w:shd w:val="clear" w:color="auto" w:fill="FAFAFA"/>
            <w:vAlign w:val="center"/>
          </w:tcPr>
          <w:p w14:paraId="77A573D8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699CA7A4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BA1F03E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0861B7C4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1E28B64D">
            <w:pPr>
              <w:jc w:val="center"/>
            </w:pPr>
            <w:r>
              <w:t>3.74</w:t>
            </w:r>
          </w:p>
        </w:tc>
      </w:tr>
      <w:tr w14:paraId="0B2C02C7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FFFFF"/>
            <w:vAlign w:val="center"/>
          </w:tcPr>
          <w:p w14:paraId="355ED7F8">
            <w:pPr>
              <w:pStyle w:val="2"/>
              <w:keepNext w:val="0"/>
              <w:keepLines w:val="0"/>
              <w:widowControl/>
              <w:suppressLineNumbers w:val="0"/>
            </w:pPr>
            <w:r>
              <w:t>Structural Adaptability</w:t>
            </w:r>
          </w:p>
          <w:p w14:paraId="42EA25AF">
            <w:pPr>
              <w:jc w:val="center"/>
            </w:pPr>
            <w:r>
              <w:t>D3</w:t>
            </w:r>
          </w:p>
        </w:tc>
        <w:tc>
          <w:tcPr>
            <w:shd w:val="clear" w:color="auto" w:fill="FFFFFF"/>
            <w:vAlign w:val="center"/>
          </w:tcPr>
          <w:p w14:paraId="7A53B93D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62CCF462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4078ACC6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655BDBF5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0A9369BD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0A03C242">
            <w:pPr>
              <w:jc w:val="center"/>
            </w:pPr>
            <w:r>
              <w:t>10(28.57%)</w:t>
            </w:r>
          </w:p>
        </w:tc>
        <w:tc>
          <w:tcPr>
            <w:shd w:val="clear" w:color="auto" w:fill="FFFFFF"/>
            <w:vAlign w:val="center"/>
          </w:tcPr>
          <w:p w14:paraId="1698DE5C">
            <w:pPr>
              <w:jc w:val="center"/>
            </w:pPr>
            <w:r>
              <w:t>20(57.14%)</w:t>
            </w:r>
          </w:p>
        </w:tc>
        <w:tc>
          <w:tcPr>
            <w:shd w:val="clear" w:color="auto" w:fill="FFFFFF"/>
            <w:vAlign w:val="center"/>
          </w:tcPr>
          <w:p w14:paraId="0135FB19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109AA6C2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075EBDEB">
            <w:pPr>
              <w:jc w:val="center"/>
            </w:pPr>
            <w:r>
              <w:t>6.17</w:t>
            </w:r>
          </w:p>
        </w:tc>
      </w:tr>
      <w:tr w14:paraId="2F22B66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AFAFA"/>
            <w:vAlign w:val="center"/>
          </w:tcPr>
          <w:p w14:paraId="2BCF4DA4">
            <w:pPr>
              <w:pStyle w:val="2"/>
              <w:keepNext w:val="0"/>
              <w:keepLines w:val="0"/>
              <w:widowControl/>
              <w:suppressLineNumbers w:val="0"/>
            </w:pPr>
            <w:r>
              <w:t>Functionality of Cultural and Creative Products</w:t>
            </w:r>
          </w:p>
          <w:p w14:paraId="303ADE21">
            <w:pPr>
              <w:jc w:val="center"/>
            </w:pPr>
            <w:r>
              <w:t xml:space="preserve"> D4</w:t>
            </w:r>
          </w:p>
        </w:tc>
        <w:tc>
          <w:tcPr>
            <w:shd w:val="clear" w:color="auto" w:fill="FAFAFA"/>
            <w:vAlign w:val="center"/>
          </w:tcPr>
          <w:p w14:paraId="199457C0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1CC4CD5C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7F5B40FD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33C8371D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2F0682C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1B97DAED">
            <w:pPr>
              <w:jc w:val="center"/>
            </w:pPr>
            <w:r>
              <w:t>25(71.43%)</w:t>
            </w:r>
          </w:p>
        </w:tc>
        <w:tc>
          <w:tcPr>
            <w:shd w:val="clear" w:color="auto" w:fill="FAFAFA"/>
            <w:vAlign w:val="center"/>
          </w:tcPr>
          <w:p w14:paraId="702FD54A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634D4C2C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58C1A6E1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E6E142D">
            <w:pPr>
              <w:jc w:val="center"/>
            </w:pPr>
            <w:r>
              <w:t>5.4</w:t>
            </w:r>
          </w:p>
        </w:tc>
      </w:tr>
      <w:tr w14:paraId="3286FEB0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FFFFF"/>
            <w:vAlign w:val="center"/>
          </w:tcPr>
          <w:p w14:paraId="5F63EDF0">
            <w:pPr>
              <w:pStyle w:val="2"/>
              <w:keepNext w:val="0"/>
              <w:keepLines w:val="0"/>
              <w:widowControl/>
              <w:suppressLineNumbers w:val="0"/>
            </w:pPr>
            <w:r>
              <w:t>Innovative Decorative Patterns</w:t>
            </w:r>
          </w:p>
          <w:p w14:paraId="4C049910">
            <w:pPr>
              <w:jc w:val="center"/>
            </w:pPr>
            <w:r>
              <w:t>D5</w:t>
            </w:r>
          </w:p>
        </w:tc>
        <w:tc>
          <w:tcPr>
            <w:shd w:val="clear" w:color="auto" w:fill="FFFFFF"/>
            <w:vAlign w:val="center"/>
          </w:tcPr>
          <w:p w14:paraId="6FBD5D83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0AC6D084">
            <w:pPr>
              <w:jc w:val="center"/>
            </w:pPr>
            <w:r>
              <w:t>10(28.57%)</w:t>
            </w:r>
          </w:p>
        </w:tc>
        <w:tc>
          <w:tcPr>
            <w:shd w:val="clear" w:color="auto" w:fill="FFFFFF"/>
            <w:vAlign w:val="center"/>
          </w:tcPr>
          <w:p w14:paraId="7BAC9549">
            <w:pPr>
              <w:jc w:val="center"/>
            </w:pPr>
            <w:r>
              <w:t>7(20%)</w:t>
            </w:r>
          </w:p>
        </w:tc>
        <w:tc>
          <w:tcPr>
            <w:shd w:val="clear" w:color="auto" w:fill="FFFFFF"/>
            <w:vAlign w:val="center"/>
          </w:tcPr>
          <w:p w14:paraId="35274FFF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07E0B2BB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49EAF8AE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70C89F6B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1B43AC47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BB74C8C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04DAD89B">
            <w:pPr>
              <w:jc w:val="center"/>
            </w:pPr>
            <w:r>
              <w:t>3.74</w:t>
            </w:r>
          </w:p>
        </w:tc>
      </w:tr>
      <w:tr w14:paraId="68A59F8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AFAFA"/>
            <w:vAlign w:val="center"/>
          </w:tcPr>
          <w:p w14:paraId="25BFF278">
            <w:pPr>
              <w:pStyle w:val="2"/>
              <w:keepNext w:val="0"/>
              <w:keepLines w:val="0"/>
              <w:widowControl/>
              <w:suppressLineNumbers w:val="0"/>
            </w:pPr>
            <w:r>
              <w:t>Cultural Element Integration</w:t>
            </w:r>
          </w:p>
          <w:p w14:paraId="637A6DB0">
            <w:pPr>
              <w:jc w:val="center"/>
            </w:pPr>
            <w:r>
              <w:t>D6</w:t>
            </w:r>
          </w:p>
        </w:tc>
        <w:tc>
          <w:tcPr>
            <w:shd w:val="clear" w:color="auto" w:fill="FAFAFA"/>
            <w:vAlign w:val="center"/>
          </w:tcPr>
          <w:p w14:paraId="0AEC9495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27B289B9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5482C92F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47333482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3FBA11BF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1E608B2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5685C394">
            <w:pPr>
              <w:jc w:val="center"/>
            </w:pPr>
            <w:r>
              <w:t>8(22.86%)</w:t>
            </w:r>
          </w:p>
        </w:tc>
        <w:tc>
          <w:tcPr>
            <w:shd w:val="clear" w:color="auto" w:fill="FAFAFA"/>
            <w:vAlign w:val="center"/>
          </w:tcPr>
          <w:p w14:paraId="06C6CEC2">
            <w:pPr>
              <w:jc w:val="center"/>
            </w:pPr>
            <w:r>
              <w:t>21(60%)</w:t>
            </w:r>
          </w:p>
        </w:tc>
        <w:tc>
          <w:tcPr>
            <w:shd w:val="clear" w:color="auto" w:fill="FAFAFA"/>
            <w:vAlign w:val="center"/>
          </w:tcPr>
          <w:p w14:paraId="7FDDD8A7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174CF150">
            <w:pPr>
              <w:jc w:val="center"/>
            </w:pPr>
            <w:r>
              <w:t>7</w:t>
            </w:r>
          </w:p>
        </w:tc>
      </w:tr>
      <w:tr w14:paraId="5B4F420C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FFFFF"/>
            <w:vAlign w:val="center"/>
          </w:tcPr>
          <w:p w14:paraId="6218305F">
            <w:pPr>
              <w:pStyle w:val="2"/>
              <w:keepNext w:val="0"/>
              <w:keepLines w:val="0"/>
              <w:widowControl/>
              <w:suppressLineNumbers w:val="0"/>
            </w:pPr>
            <w:r>
              <w:t>Wooden materials</w:t>
            </w:r>
          </w:p>
          <w:p w14:paraId="18F98712">
            <w:pPr>
              <w:jc w:val="center"/>
            </w:pPr>
            <w:r>
              <w:t>D7</w:t>
            </w:r>
          </w:p>
        </w:tc>
        <w:tc>
          <w:tcPr>
            <w:shd w:val="clear" w:color="auto" w:fill="FFFFFF"/>
            <w:vAlign w:val="center"/>
          </w:tcPr>
          <w:p w14:paraId="231DCBF8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04025F87">
            <w:pPr>
              <w:jc w:val="center"/>
            </w:pPr>
            <w:r>
              <w:t>11(31.43%)</w:t>
            </w:r>
          </w:p>
        </w:tc>
        <w:tc>
          <w:tcPr>
            <w:shd w:val="clear" w:color="auto" w:fill="FFFFFF"/>
            <w:vAlign w:val="center"/>
          </w:tcPr>
          <w:p w14:paraId="18A49345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430BC0A7">
            <w:pPr>
              <w:jc w:val="center"/>
            </w:pPr>
            <w:r>
              <w:t>6(17.14%)</w:t>
            </w:r>
          </w:p>
        </w:tc>
        <w:tc>
          <w:tcPr>
            <w:shd w:val="clear" w:color="auto" w:fill="FFFFFF"/>
            <w:vAlign w:val="center"/>
          </w:tcPr>
          <w:p w14:paraId="101FE32A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1A0BFC38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42C3291E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00196C94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12594045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031EEB2F">
            <w:pPr>
              <w:jc w:val="center"/>
            </w:pPr>
            <w:r>
              <w:t>4.2</w:t>
            </w:r>
          </w:p>
        </w:tc>
      </w:tr>
      <w:tr w14:paraId="14305EA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AFAFA"/>
            <w:vAlign w:val="center"/>
          </w:tcPr>
          <w:p w14:paraId="42466828">
            <w:pPr>
              <w:pStyle w:val="2"/>
              <w:keepNext w:val="0"/>
              <w:keepLines w:val="0"/>
              <w:widowControl/>
              <w:suppressLineNumbers w:val="0"/>
            </w:pPr>
            <w:r>
              <w:t>Architectural Color Aesthetics</w:t>
            </w:r>
          </w:p>
          <w:p w14:paraId="16B7188E">
            <w:pPr>
              <w:jc w:val="center"/>
            </w:pPr>
            <w:r>
              <w:t>D8</w:t>
            </w:r>
          </w:p>
        </w:tc>
        <w:tc>
          <w:tcPr>
            <w:shd w:val="clear" w:color="auto" w:fill="FAFAFA"/>
            <w:vAlign w:val="center"/>
          </w:tcPr>
          <w:p w14:paraId="48D312E7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19362F67">
            <w:pPr>
              <w:jc w:val="center"/>
            </w:pPr>
            <w:r>
              <w:t>10(28.57%)</w:t>
            </w:r>
          </w:p>
        </w:tc>
        <w:tc>
          <w:tcPr>
            <w:shd w:val="clear" w:color="auto" w:fill="FAFAFA"/>
            <w:vAlign w:val="center"/>
          </w:tcPr>
          <w:p w14:paraId="1E7E6D11">
            <w:pPr>
              <w:jc w:val="center"/>
            </w:pPr>
            <w:r>
              <w:t>8(22.86%)</w:t>
            </w:r>
          </w:p>
        </w:tc>
        <w:tc>
          <w:tcPr>
            <w:shd w:val="clear" w:color="auto" w:fill="FAFAFA"/>
            <w:vAlign w:val="center"/>
          </w:tcPr>
          <w:p w14:paraId="6B57E0CF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27A27C6B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17AD2921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28EA02CF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7B48415E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EEA91ED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09EF96AD">
            <w:pPr>
              <w:jc w:val="center"/>
            </w:pPr>
            <w:r>
              <w:t>3.66</w:t>
            </w:r>
          </w:p>
        </w:tc>
      </w:tr>
      <w:tr w14:paraId="24B2304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FFFFF"/>
            <w:vAlign w:val="center"/>
          </w:tcPr>
          <w:p w14:paraId="363CE5E5">
            <w:pPr>
              <w:pStyle w:val="2"/>
              <w:keepNext w:val="0"/>
              <w:keepLines w:val="0"/>
              <w:widowControl/>
              <w:suppressLineNumbers w:val="0"/>
            </w:pPr>
            <w:r>
              <w:t>Semantic Expression Accuracy</w:t>
            </w:r>
          </w:p>
          <w:p w14:paraId="5AE7CC01">
            <w:pPr>
              <w:jc w:val="center"/>
            </w:pPr>
            <w:r>
              <w:t>D9</w:t>
            </w:r>
          </w:p>
        </w:tc>
        <w:tc>
          <w:tcPr>
            <w:shd w:val="clear" w:color="auto" w:fill="FFFFFF"/>
            <w:vAlign w:val="center"/>
          </w:tcPr>
          <w:p w14:paraId="191CD93A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00654D81">
            <w:pPr>
              <w:jc w:val="center"/>
            </w:pPr>
            <w:r>
              <w:t>11(31.43%)</w:t>
            </w:r>
          </w:p>
        </w:tc>
        <w:tc>
          <w:tcPr>
            <w:shd w:val="clear" w:color="auto" w:fill="FFFFFF"/>
            <w:vAlign w:val="center"/>
          </w:tcPr>
          <w:p w14:paraId="51884341">
            <w:pPr>
              <w:jc w:val="center"/>
            </w:pPr>
            <w:r>
              <w:t>8(22.86%)</w:t>
            </w:r>
          </w:p>
        </w:tc>
        <w:tc>
          <w:tcPr>
            <w:shd w:val="clear" w:color="auto" w:fill="FFFFFF"/>
            <w:vAlign w:val="center"/>
          </w:tcPr>
          <w:p w14:paraId="2DA5BF00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555A1EE7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1ABC3E96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173485DA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1A1AA7A4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D773108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5E30A151">
            <w:pPr>
              <w:jc w:val="center"/>
            </w:pPr>
            <w:r>
              <w:t>3.57</w:t>
            </w:r>
          </w:p>
        </w:tc>
      </w:tr>
      <w:tr w14:paraId="3A5145A8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AFAFA"/>
            <w:vAlign w:val="center"/>
          </w:tcPr>
          <w:p w14:paraId="402A24E6">
            <w:pPr>
              <w:pStyle w:val="2"/>
              <w:keepNext w:val="0"/>
              <w:keepLines w:val="0"/>
              <w:widowControl/>
              <w:suppressLineNumbers w:val="0"/>
            </w:pPr>
            <w:r>
              <w:t>Clarity of Cultural Connotation Transmission</w:t>
            </w:r>
          </w:p>
          <w:p w14:paraId="5FDF308F">
            <w:pPr>
              <w:jc w:val="center"/>
            </w:pPr>
            <w:r>
              <w:t>D10</w:t>
            </w:r>
          </w:p>
        </w:tc>
        <w:tc>
          <w:tcPr>
            <w:shd w:val="clear" w:color="auto" w:fill="FAFAFA"/>
            <w:vAlign w:val="center"/>
          </w:tcPr>
          <w:p w14:paraId="4ADDF4E6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03FEC7A9">
            <w:pPr>
              <w:jc w:val="center"/>
            </w:pPr>
            <w:r>
              <w:t>10(28.57%)</w:t>
            </w:r>
          </w:p>
        </w:tc>
        <w:tc>
          <w:tcPr>
            <w:shd w:val="clear" w:color="auto" w:fill="FAFAFA"/>
            <w:vAlign w:val="center"/>
          </w:tcPr>
          <w:p w14:paraId="4FFF3A20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208F4A4D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3BDB92EF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4EF61DF3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1C8FFBF5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731DFE35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B635140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5BBF06BB">
            <w:pPr>
              <w:jc w:val="center"/>
            </w:pPr>
            <w:r>
              <w:t>3.6</w:t>
            </w:r>
          </w:p>
        </w:tc>
      </w:tr>
      <w:tr w14:paraId="5F862AD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FFFFF"/>
            <w:vAlign w:val="center"/>
          </w:tcPr>
          <w:p w14:paraId="036C5EC1">
            <w:pPr>
              <w:pStyle w:val="2"/>
              <w:keepNext w:val="0"/>
              <w:keepLines w:val="0"/>
              <w:widowControl/>
              <w:suppressLineNumbers w:val="0"/>
            </w:pPr>
            <w:r>
              <w:t>Degree of Spatial Imagery Transformation</w:t>
            </w:r>
          </w:p>
          <w:p w14:paraId="04D4298C">
            <w:pPr>
              <w:jc w:val="center"/>
            </w:pPr>
            <w:r>
              <w:t>D11</w:t>
            </w:r>
          </w:p>
        </w:tc>
        <w:tc>
          <w:tcPr>
            <w:shd w:val="clear" w:color="auto" w:fill="FFFFFF"/>
            <w:vAlign w:val="center"/>
          </w:tcPr>
          <w:p w14:paraId="1904DF4E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1D017172">
            <w:pPr>
              <w:jc w:val="center"/>
            </w:pPr>
            <w:r>
              <w:t>9(25.71%)</w:t>
            </w:r>
          </w:p>
        </w:tc>
        <w:tc>
          <w:tcPr>
            <w:shd w:val="clear" w:color="auto" w:fill="FFFFFF"/>
            <w:vAlign w:val="center"/>
          </w:tcPr>
          <w:p w14:paraId="1569C362">
            <w:pPr>
              <w:jc w:val="center"/>
            </w:pPr>
            <w:r>
              <w:t>10(28.57%)</w:t>
            </w:r>
          </w:p>
        </w:tc>
        <w:tc>
          <w:tcPr>
            <w:shd w:val="clear" w:color="auto" w:fill="FFFFFF"/>
            <w:vAlign w:val="center"/>
          </w:tcPr>
          <w:p w14:paraId="4F3BF9E0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01CDD420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68FFF9E8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530627E9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184C62B7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35DC4C1B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6033426E">
            <w:pPr>
              <w:jc w:val="center"/>
            </w:pPr>
            <w:r>
              <w:t>3.74</w:t>
            </w:r>
          </w:p>
        </w:tc>
      </w:tr>
      <w:tr w14:paraId="4E1A30D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217" w:type="dxa"/>
            <w:shd w:val="clear" w:color="auto" w:fill="FAFAFA"/>
            <w:vAlign w:val="center"/>
          </w:tcPr>
          <w:p w14:paraId="4B6DB26F">
            <w:pPr>
              <w:pStyle w:val="2"/>
              <w:keepNext w:val="0"/>
              <w:keepLines w:val="0"/>
              <w:widowControl/>
              <w:suppressLineNumbers w:val="0"/>
            </w:pPr>
            <w:r>
              <w:t>Emotional Resonance and Interactivity</w:t>
            </w:r>
          </w:p>
          <w:p w14:paraId="46E349AF">
            <w:pPr>
              <w:jc w:val="center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D12</w:t>
            </w:r>
          </w:p>
        </w:tc>
        <w:tc>
          <w:tcPr>
            <w:shd w:val="clear" w:color="auto" w:fill="FAFAFA"/>
            <w:vAlign w:val="center"/>
          </w:tcPr>
          <w:p w14:paraId="2781A78F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5612425A">
            <w:pPr>
              <w:jc w:val="center"/>
            </w:pPr>
            <w:r>
              <w:t>11(31.43%)</w:t>
            </w:r>
          </w:p>
        </w:tc>
        <w:tc>
          <w:tcPr>
            <w:shd w:val="clear" w:color="auto" w:fill="FAFAFA"/>
            <w:vAlign w:val="center"/>
          </w:tcPr>
          <w:p w14:paraId="6970E122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7EE3CDE4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7B125008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59513A2C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26541E25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3C24635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0CE2658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1B303BA5">
            <w:pPr>
              <w:jc w:val="center"/>
            </w:pPr>
            <w:r>
              <w:t>3.77</w:t>
            </w:r>
          </w:p>
        </w:tc>
      </w:tr>
      <w:tr w14:paraId="481AAFDE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shd w:val="clear" w:color="auto" w:fill="F5F5F5"/>
            <w:vAlign w:val="center"/>
          </w:tcPr>
          <w:p w14:paraId="5E69970C">
            <w:pPr>
              <w:pStyle w:val="2"/>
              <w:keepNext w:val="0"/>
              <w:keepLines w:val="0"/>
              <w:widowControl/>
              <w:suppressLineNumbers w:val="0"/>
            </w:pPr>
            <w:r>
              <w:t>Total</w:t>
            </w:r>
          </w:p>
          <w:p w14:paraId="350E7554">
            <w:pPr>
              <w:jc w:val="center"/>
            </w:pPr>
          </w:p>
        </w:tc>
        <w:tc>
          <w:tcPr>
            <w:shd w:val="clear" w:color="auto" w:fill="F5F5F5"/>
            <w:vAlign w:val="center"/>
          </w:tcPr>
          <w:p w14:paraId="77021081">
            <w:pPr>
              <w:jc w:val="center"/>
            </w:pPr>
            <w:r>
              <w:t>25(5.95%)</w:t>
            </w:r>
          </w:p>
        </w:tc>
        <w:tc>
          <w:tcPr>
            <w:shd w:val="clear" w:color="auto" w:fill="F5F5F5"/>
            <w:vAlign w:val="center"/>
          </w:tcPr>
          <w:p w14:paraId="2D94841F">
            <w:pPr>
              <w:jc w:val="center"/>
            </w:pPr>
            <w:r>
              <w:t>85(20.24%)</w:t>
            </w:r>
          </w:p>
        </w:tc>
        <w:tc>
          <w:tcPr>
            <w:shd w:val="clear" w:color="auto" w:fill="F5F5F5"/>
            <w:vAlign w:val="center"/>
          </w:tcPr>
          <w:p w14:paraId="49A80480">
            <w:pPr>
              <w:jc w:val="center"/>
            </w:pPr>
            <w:r>
              <w:t>58(13.81%)</w:t>
            </w:r>
          </w:p>
        </w:tc>
        <w:tc>
          <w:tcPr>
            <w:shd w:val="clear" w:color="auto" w:fill="F5F5F5"/>
            <w:vAlign w:val="center"/>
          </w:tcPr>
          <w:p w14:paraId="266A46FA">
            <w:pPr>
              <w:jc w:val="center"/>
            </w:pPr>
            <w:r>
              <w:t>39(9.29%)</w:t>
            </w:r>
          </w:p>
        </w:tc>
        <w:tc>
          <w:tcPr>
            <w:shd w:val="clear" w:color="auto" w:fill="F5F5F5"/>
            <w:vAlign w:val="center"/>
          </w:tcPr>
          <w:p w14:paraId="65173C44">
            <w:pPr>
              <w:jc w:val="center"/>
            </w:pPr>
            <w:r>
              <w:t>44(10.48%)</w:t>
            </w:r>
          </w:p>
        </w:tc>
        <w:tc>
          <w:tcPr>
            <w:shd w:val="clear" w:color="auto" w:fill="F5F5F5"/>
            <w:vAlign w:val="center"/>
          </w:tcPr>
          <w:p w14:paraId="0B654A97">
            <w:pPr>
              <w:jc w:val="center"/>
            </w:pPr>
            <w:r>
              <w:t>62(14.76%)</w:t>
            </w:r>
          </w:p>
        </w:tc>
        <w:tc>
          <w:tcPr>
            <w:shd w:val="clear" w:color="auto" w:fill="F5F5F5"/>
            <w:vAlign w:val="center"/>
          </w:tcPr>
          <w:p w14:paraId="3002B993">
            <w:pPr>
              <w:jc w:val="center"/>
            </w:pPr>
            <w:r>
              <w:t>33(7.86%)</w:t>
            </w:r>
          </w:p>
        </w:tc>
        <w:tc>
          <w:tcPr>
            <w:shd w:val="clear" w:color="auto" w:fill="F5F5F5"/>
            <w:vAlign w:val="center"/>
          </w:tcPr>
          <w:p w14:paraId="3D8AF8E5">
            <w:pPr>
              <w:jc w:val="center"/>
            </w:pPr>
            <w:r>
              <w:t>39(9.29%)</w:t>
            </w:r>
          </w:p>
        </w:tc>
        <w:tc>
          <w:tcPr>
            <w:shd w:val="clear" w:color="auto" w:fill="F5F5F5"/>
            <w:vAlign w:val="center"/>
          </w:tcPr>
          <w:p w14:paraId="1DC8E3B5">
            <w:pPr>
              <w:jc w:val="center"/>
            </w:pPr>
            <w:r>
              <w:t>35(8.33%)</w:t>
            </w:r>
          </w:p>
        </w:tc>
        <w:tc>
          <w:tcPr>
            <w:shd w:val="clear" w:color="auto" w:fill="F5F5F5"/>
            <w:vAlign w:val="center"/>
          </w:tcPr>
          <w:p w14:paraId="49CA3083">
            <w:pPr>
              <w:jc w:val="center"/>
            </w:pPr>
            <w:r>
              <w:t>4.7</w:t>
            </w:r>
          </w:p>
        </w:tc>
      </w:tr>
    </w:tbl>
    <w:p w14:paraId="4B7A20FA"/>
    <w:p w14:paraId="72234CD0"/>
    <w:p w14:paraId="7C3CD04B">
      <w:pPr>
        <w:rPr>
          <w:b w:val="0"/>
          <w:color w:val="0066FF"/>
          <w:sz w:val="24"/>
        </w:rPr>
      </w:pPr>
      <w:r>
        <w:rPr>
          <w:b w:val="0"/>
          <w:color w:val="000000"/>
          <w:sz w:val="24"/>
        </w:rPr>
        <w:t xml:space="preserve">第3题   根据这张样本图，对以下产品性能指标进行打分      </w:t>
      </w:r>
      <w:r>
        <w:rPr>
          <w:b w:val="0"/>
          <w:color w:val="0066FF"/>
          <w:sz w:val="24"/>
        </w:rPr>
        <w:t>[矩阵量表题]</w:t>
      </w:r>
    </w:p>
    <w:p w14:paraId="0B3D040B">
      <w:pPr>
        <w:keepLines w:val="0"/>
        <w:jc w:val="left"/>
        <w:rPr>
          <w:b/>
          <w:sz w:val="24"/>
        </w:rPr>
      </w:pPr>
      <w:r>
        <w:rPr>
          <w:b/>
          <w:sz w:val="24"/>
        </w:rPr>
        <w:t>该矩阵题平均分：4.63</w:t>
      </w:r>
    </w:p>
    <w:tbl>
      <w:tblPr>
        <w:tblStyle w:val="3"/>
        <w:tblW w:w="0" w:type="auto"/>
        <w:tblInd w:w="0" w:type="dxa"/>
        <w:tblBorders>
          <w:top w:val="single" w:color="E0E0E0" w:sz="4" w:space="0"/>
          <w:left w:val="single" w:color="E0E0E0" w:sz="4" w:space="0"/>
          <w:bottom w:val="single" w:color="E0E0E0" w:sz="4" w:space="0"/>
          <w:right w:val="single" w:color="E0E0E0" w:sz="4" w:space="0"/>
          <w:insideH w:val="single" w:color="E0E0E0" w:sz="4" w:space="0"/>
          <w:insideV w:val="single" w:color="E0E0E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6"/>
        <w:gridCol w:w="1296"/>
        <w:gridCol w:w="1476"/>
        <w:gridCol w:w="1356"/>
        <w:gridCol w:w="1236"/>
        <w:gridCol w:w="1236"/>
        <w:gridCol w:w="1356"/>
        <w:gridCol w:w="1356"/>
        <w:gridCol w:w="1356"/>
        <w:gridCol w:w="1356"/>
        <w:gridCol w:w="1029"/>
      </w:tblGrid>
      <w:tr w14:paraId="65243B7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5F5F5"/>
            <w:vAlign w:val="center"/>
          </w:tcPr>
          <w:p w14:paraId="4F6B6FCE">
            <w:pPr>
              <w:pStyle w:val="2"/>
              <w:keepNext w:val="0"/>
              <w:keepLines w:val="0"/>
              <w:widowControl/>
              <w:suppressLineNumbers w:val="0"/>
            </w:pPr>
            <w:bookmarkStart w:id="0" w:name="_GoBack" w:colFirst="0" w:colLast="10"/>
            <w:r>
              <w:t>Question\Option</w:t>
            </w:r>
          </w:p>
          <w:p w14:paraId="15818A19">
            <w:pPr>
              <w:jc w:val="center"/>
            </w:pPr>
          </w:p>
        </w:tc>
        <w:tc>
          <w:tcPr>
            <w:tcW w:w="1256" w:type="dxa"/>
            <w:shd w:val="clear" w:color="auto" w:fill="F5F5F5"/>
            <w:vAlign w:val="center"/>
          </w:tcPr>
          <w:p w14:paraId="183C1B87">
            <w:pPr>
              <w:pStyle w:val="2"/>
              <w:keepNext w:val="0"/>
              <w:keepLines w:val="0"/>
              <w:widowControl/>
              <w:suppressLineNumbers w:val="0"/>
            </w:pPr>
            <w:r>
              <w:t>Extremely dissatisfied</w:t>
            </w:r>
          </w:p>
          <w:p w14:paraId="2A8E517A">
            <w:pPr>
              <w:jc w:val="center"/>
            </w:pPr>
          </w:p>
        </w:tc>
        <w:tc>
          <w:tcPr>
            <w:tcW w:w="1496" w:type="dxa"/>
            <w:shd w:val="clear" w:color="auto" w:fill="F5F5F5"/>
            <w:vAlign w:val="center"/>
          </w:tcPr>
          <w:p w14:paraId="431D7070">
            <w:pPr>
              <w:jc w:val="center"/>
            </w:pPr>
            <w:r>
              <w:t>2</w:t>
            </w:r>
          </w:p>
        </w:tc>
        <w:tc>
          <w:tcPr>
            <w:tcW w:w="1376" w:type="dxa"/>
            <w:shd w:val="clear" w:color="auto" w:fill="F5F5F5"/>
            <w:vAlign w:val="center"/>
          </w:tcPr>
          <w:p w14:paraId="495265C4">
            <w:pPr>
              <w:jc w:val="center"/>
            </w:pPr>
            <w:r>
              <w:t>3</w:t>
            </w:r>
          </w:p>
        </w:tc>
        <w:tc>
          <w:tcPr>
            <w:tcW w:w="1256" w:type="dxa"/>
            <w:shd w:val="clear" w:color="auto" w:fill="F5F5F5"/>
            <w:vAlign w:val="center"/>
          </w:tcPr>
          <w:p w14:paraId="283E71DF">
            <w:pPr>
              <w:jc w:val="center"/>
            </w:pPr>
            <w:r>
              <w:t>4</w:t>
            </w:r>
          </w:p>
        </w:tc>
        <w:tc>
          <w:tcPr>
            <w:tcW w:w="1256" w:type="dxa"/>
            <w:shd w:val="clear" w:color="auto" w:fill="F5F5F5"/>
            <w:vAlign w:val="center"/>
          </w:tcPr>
          <w:p w14:paraId="09888A58">
            <w:pPr>
              <w:jc w:val="center"/>
            </w:pPr>
            <w:r>
              <w:t>5</w:t>
            </w:r>
          </w:p>
        </w:tc>
        <w:tc>
          <w:tcPr>
            <w:tcW w:w="1376" w:type="dxa"/>
            <w:shd w:val="clear" w:color="auto" w:fill="F5F5F5"/>
            <w:vAlign w:val="center"/>
          </w:tcPr>
          <w:p w14:paraId="6FE3A423">
            <w:pPr>
              <w:jc w:val="center"/>
            </w:pPr>
            <w:r>
              <w:t>6</w:t>
            </w:r>
          </w:p>
        </w:tc>
        <w:tc>
          <w:tcPr>
            <w:tcW w:w="1376" w:type="dxa"/>
            <w:shd w:val="clear" w:color="auto" w:fill="F5F5F5"/>
            <w:vAlign w:val="center"/>
          </w:tcPr>
          <w:p w14:paraId="26737D78">
            <w:pPr>
              <w:jc w:val="center"/>
            </w:pPr>
            <w:r>
              <w:t>7</w:t>
            </w:r>
          </w:p>
        </w:tc>
        <w:tc>
          <w:tcPr>
            <w:tcW w:w="1376" w:type="dxa"/>
            <w:shd w:val="clear" w:color="auto" w:fill="F5F5F5"/>
            <w:vAlign w:val="center"/>
          </w:tcPr>
          <w:p w14:paraId="5CFDB072">
            <w:pPr>
              <w:jc w:val="center"/>
            </w:pPr>
            <w:r>
              <w:t>8</w:t>
            </w:r>
          </w:p>
        </w:tc>
        <w:tc>
          <w:tcPr>
            <w:tcW w:w="1376" w:type="dxa"/>
            <w:shd w:val="clear" w:color="auto" w:fill="F5F5F5"/>
            <w:vAlign w:val="center"/>
          </w:tcPr>
          <w:p w14:paraId="35A468F3">
            <w:pPr>
              <w:pStyle w:val="2"/>
              <w:keepNext w:val="0"/>
              <w:keepLines w:val="0"/>
              <w:widowControl/>
              <w:suppressLineNumbers w:val="0"/>
            </w:pPr>
            <w:r>
              <w:t>Very satisfied</w:t>
            </w:r>
          </w:p>
          <w:p w14:paraId="5F78FF37">
            <w:pPr>
              <w:jc w:val="center"/>
            </w:pPr>
          </w:p>
        </w:tc>
        <w:tc>
          <w:tcPr>
            <w:tcW w:w="796" w:type="dxa"/>
            <w:shd w:val="clear" w:color="auto" w:fill="F5F5F5"/>
            <w:vAlign w:val="center"/>
          </w:tcPr>
          <w:p w14:paraId="762B720A">
            <w:pPr>
              <w:pStyle w:val="2"/>
              <w:keepNext w:val="0"/>
              <w:keepLines w:val="0"/>
              <w:widowControl/>
              <w:suppressLineNumbers w:val="0"/>
            </w:pPr>
            <w:r>
              <w:t>Average score</w:t>
            </w:r>
          </w:p>
          <w:p w14:paraId="7AB01A60">
            <w:pPr>
              <w:jc w:val="center"/>
            </w:pPr>
          </w:p>
        </w:tc>
      </w:tr>
      <w:bookmarkEnd w:id="0"/>
      <w:tr w14:paraId="47BCC0B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FFFFF"/>
            <w:vAlign w:val="center"/>
          </w:tcPr>
          <w:p w14:paraId="15A66087">
            <w:pPr>
              <w:pStyle w:val="2"/>
              <w:keepNext w:val="0"/>
              <w:keepLines w:val="0"/>
              <w:widowControl/>
              <w:suppressLineNumbers w:val="0"/>
            </w:pPr>
            <w:r>
              <w:t>Recognition of Stage Structure</w:t>
            </w:r>
          </w:p>
          <w:p w14:paraId="237D678B">
            <w:pPr>
              <w:jc w:val="center"/>
            </w:pPr>
            <w:r>
              <w:t xml:space="preserve"> D2</w:t>
            </w:r>
          </w:p>
        </w:tc>
        <w:tc>
          <w:tcPr>
            <w:shd w:val="clear" w:color="auto" w:fill="FFFFFF"/>
            <w:vAlign w:val="center"/>
          </w:tcPr>
          <w:p w14:paraId="077C72D9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25E066E8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2CCA48A3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61EDAB1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592ED497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3444F001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1B1ACBFD">
            <w:pPr>
              <w:jc w:val="center"/>
            </w:pPr>
            <w:r>
              <w:t>7(20%)</w:t>
            </w:r>
          </w:p>
        </w:tc>
        <w:tc>
          <w:tcPr>
            <w:shd w:val="clear" w:color="auto" w:fill="FFFFFF"/>
            <w:vAlign w:val="center"/>
          </w:tcPr>
          <w:p w14:paraId="49FCF2C3">
            <w:pPr>
              <w:jc w:val="center"/>
            </w:pPr>
            <w:r>
              <w:t>6(17.14%)</w:t>
            </w:r>
          </w:p>
        </w:tc>
        <w:tc>
          <w:tcPr>
            <w:shd w:val="clear" w:color="auto" w:fill="FFFFFF"/>
            <w:vAlign w:val="center"/>
          </w:tcPr>
          <w:p w14:paraId="7A60CFBA">
            <w:pPr>
              <w:jc w:val="center"/>
            </w:pPr>
            <w:r>
              <w:t>17(48.57%)</w:t>
            </w:r>
          </w:p>
        </w:tc>
        <w:tc>
          <w:tcPr>
            <w:shd w:val="clear" w:color="auto" w:fill="FFFFFF"/>
            <w:vAlign w:val="center"/>
          </w:tcPr>
          <w:p w14:paraId="624C3E32">
            <w:pPr>
              <w:jc w:val="center"/>
            </w:pPr>
            <w:r>
              <w:t>7.63</w:t>
            </w:r>
          </w:p>
        </w:tc>
      </w:tr>
      <w:tr w14:paraId="5D6EA954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AFAFA"/>
            <w:vAlign w:val="center"/>
          </w:tcPr>
          <w:p w14:paraId="07681717">
            <w:pPr>
              <w:pStyle w:val="2"/>
              <w:keepNext w:val="0"/>
              <w:keepLines w:val="0"/>
              <w:widowControl/>
              <w:suppressLineNumbers w:val="0"/>
            </w:pPr>
            <w:r>
              <w:t>Structural Adaptability</w:t>
            </w:r>
          </w:p>
          <w:p w14:paraId="46D52CC6">
            <w:pPr>
              <w:jc w:val="center"/>
            </w:pPr>
            <w:r>
              <w:t>D3</w:t>
            </w:r>
          </w:p>
        </w:tc>
        <w:tc>
          <w:tcPr>
            <w:shd w:val="clear" w:color="auto" w:fill="FAFAFA"/>
            <w:vAlign w:val="center"/>
          </w:tcPr>
          <w:p w14:paraId="13CFFF5F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06595F7C">
            <w:pPr>
              <w:jc w:val="center"/>
            </w:pPr>
            <w:r>
              <w:t>9(25.71%)</w:t>
            </w:r>
          </w:p>
        </w:tc>
        <w:tc>
          <w:tcPr>
            <w:shd w:val="clear" w:color="auto" w:fill="FAFAFA"/>
            <w:vAlign w:val="center"/>
          </w:tcPr>
          <w:p w14:paraId="12B44DBB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3A6C32B0">
            <w:pPr>
              <w:jc w:val="center"/>
            </w:pPr>
            <w:r>
              <w:t>5(14.29%)</w:t>
            </w:r>
          </w:p>
        </w:tc>
        <w:tc>
          <w:tcPr>
            <w:shd w:val="clear" w:color="auto" w:fill="FAFAFA"/>
            <w:vAlign w:val="center"/>
          </w:tcPr>
          <w:p w14:paraId="7C05FE45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25B3F8F6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604157AA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4DD56798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46B7B965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7B9CA8C0">
            <w:pPr>
              <w:jc w:val="center"/>
            </w:pPr>
            <w:r>
              <w:t>4.17</w:t>
            </w:r>
          </w:p>
        </w:tc>
      </w:tr>
      <w:tr w14:paraId="4B720690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FFFFF"/>
            <w:vAlign w:val="center"/>
          </w:tcPr>
          <w:p w14:paraId="0F346086">
            <w:pPr>
              <w:pStyle w:val="2"/>
              <w:keepNext w:val="0"/>
              <w:keepLines w:val="0"/>
              <w:widowControl/>
              <w:suppressLineNumbers w:val="0"/>
            </w:pPr>
            <w:r>
              <w:t>Functionality of Cultural and Creative Products</w:t>
            </w:r>
          </w:p>
          <w:p w14:paraId="27CA1619">
            <w:pPr>
              <w:jc w:val="center"/>
            </w:pPr>
            <w:r>
              <w:t xml:space="preserve"> D4</w:t>
            </w:r>
          </w:p>
        </w:tc>
        <w:tc>
          <w:tcPr>
            <w:shd w:val="clear" w:color="auto" w:fill="FFFFFF"/>
            <w:vAlign w:val="center"/>
          </w:tcPr>
          <w:p w14:paraId="49A1C52C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57CBDC40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C2EED08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0CF1C938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4E9753E1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6CECD9F5">
            <w:pPr>
              <w:jc w:val="center"/>
            </w:pPr>
            <w:r>
              <w:t>11(31.43%)</w:t>
            </w:r>
          </w:p>
        </w:tc>
        <w:tc>
          <w:tcPr>
            <w:shd w:val="clear" w:color="auto" w:fill="FFFFFF"/>
            <w:vAlign w:val="center"/>
          </w:tcPr>
          <w:p w14:paraId="682C1988">
            <w:pPr>
              <w:jc w:val="center"/>
            </w:pPr>
            <w:r>
              <w:t>15(42.86%)</w:t>
            </w:r>
          </w:p>
        </w:tc>
        <w:tc>
          <w:tcPr>
            <w:shd w:val="clear" w:color="auto" w:fill="FFFFFF"/>
            <w:vAlign w:val="center"/>
          </w:tcPr>
          <w:p w14:paraId="70FDEB29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70FD4095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358F67E9">
            <w:pPr>
              <w:jc w:val="center"/>
            </w:pPr>
            <w:r>
              <w:t>6.23</w:t>
            </w:r>
          </w:p>
        </w:tc>
      </w:tr>
      <w:tr w14:paraId="34A9434E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AFAFA"/>
            <w:vAlign w:val="center"/>
          </w:tcPr>
          <w:p w14:paraId="76C3665D">
            <w:pPr>
              <w:pStyle w:val="2"/>
              <w:keepNext w:val="0"/>
              <w:keepLines w:val="0"/>
              <w:widowControl/>
              <w:suppressLineNumbers w:val="0"/>
            </w:pPr>
            <w:r>
              <w:t>Innovative Decorative Patterns</w:t>
            </w:r>
          </w:p>
          <w:p w14:paraId="337D4F8E">
            <w:pPr>
              <w:jc w:val="center"/>
            </w:pPr>
            <w:r>
              <w:t>D5</w:t>
            </w:r>
          </w:p>
        </w:tc>
        <w:tc>
          <w:tcPr>
            <w:shd w:val="clear" w:color="auto" w:fill="FAFAFA"/>
            <w:vAlign w:val="center"/>
          </w:tcPr>
          <w:p w14:paraId="7E7C54DC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49D07CB6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0D12D606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58A25DF4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1CF80260">
            <w:pPr>
              <w:jc w:val="center"/>
            </w:pPr>
            <w:r>
              <w:t>7(20%)</w:t>
            </w:r>
          </w:p>
        </w:tc>
        <w:tc>
          <w:tcPr>
            <w:shd w:val="clear" w:color="auto" w:fill="FAFAFA"/>
            <w:vAlign w:val="center"/>
          </w:tcPr>
          <w:p w14:paraId="74F2D6D2">
            <w:pPr>
              <w:jc w:val="center"/>
            </w:pPr>
            <w:r>
              <w:t>17(48.57%)</w:t>
            </w:r>
          </w:p>
        </w:tc>
        <w:tc>
          <w:tcPr>
            <w:shd w:val="clear" w:color="auto" w:fill="FAFAFA"/>
            <w:vAlign w:val="center"/>
          </w:tcPr>
          <w:p w14:paraId="2350C9DC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527EBCC2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0F23220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4FE0B0AA">
            <w:pPr>
              <w:jc w:val="center"/>
            </w:pPr>
            <w:r>
              <w:t>5.49</w:t>
            </w:r>
          </w:p>
        </w:tc>
      </w:tr>
      <w:tr w14:paraId="2B910DAD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FFFFF"/>
            <w:vAlign w:val="center"/>
          </w:tcPr>
          <w:p w14:paraId="051FF1CD">
            <w:pPr>
              <w:pStyle w:val="2"/>
              <w:keepNext w:val="0"/>
              <w:keepLines w:val="0"/>
              <w:widowControl/>
              <w:suppressLineNumbers w:val="0"/>
            </w:pPr>
            <w:r>
              <w:t>Cultural Element Integration</w:t>
            </w:r>
          </w:p>
          <w:p w14:paraId="7A29BBD2">
            <w:pPr>
              <w:jc w:val="center"/>
            </w:pPr>
            <w:r>
              <w:t>D6</w:t>
            </w:r>
          </w:p>
        </w:tc>
        <w:tc>
          <w:tcPr>
            <w:shd w:val="clear" w:color="auto" w:fill="FFFFFF"/>
            <w:vAlign w:val="center"/>
          </w:tcPr>
          <w:p w14:paraId="34342625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39AAFBD7">
            <w:pPr>
              <w:jc w:val="center"/>
            </w:pPr>
            <w:r>
              <w:t>10(28.57%)</w:t>
            </w:r>
          </w:p>
        </w:tc>
        <w:tc>
          <w:tcPr>
            <w:shd w:val="clear" w:color="auto" w:fill="FFFFFF"/>
            <w:vAlign w:val="center"/>
          </w:tcPr>
          <w:p w14:paraId="7E2E4E84">
            <w:pPr>
              <w:jc w:val="center"/>
            </w:pPr>
            <w:r>
              <w:t>8(22.86%)</w:t>
            </w:r>
          </w:p>
        </w:tc>
        <w:tc>
          <w:tcPr>
            <w:shd w:val="clear" w:color="auto" w:fill="FFFFFF"/>
            <w:vAlign w:val="center"/>
          </w:tcPr>
          <w:p w14:paraId="3A604ACE">
            <w:pPr>
              <w:jc w:val="center"/>
            </w:pPr>
            <w:r>
              <w:t>6(17.14%)</w:t>
            </w:r>
          </w:p>
        </w:tc>
        <w:tc>
          <w:tcPr>
            <w:shd w:val="clear" w:color="auto" w:fill="FFFFFF"/>
            <w:vAlign w:val="center"/>
          </w:tcPr>
          <w:p w14:paraId="63944223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314E6AF9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52540358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48E3D3EA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717F1684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372C8593">
            <w:pPr>
              <w:jc w:val="center"/>
            </w:pPr>
            <w:r>
              <w:t>3.69</w:t>
            </w:r>
          </w:p>
        </w:tc>
      </w:tr>
      <w:tr w14:paraId="39F7EDF0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AFAFA"/>
            <w:vAlign w:val="center"/>
          </w:tcPr>
          <w:p w14:paraId="13BDE23D">
            <w:pPr>
              <w:pStyle w:val="2"/>
              <w:keepNext w:val="0"/>
              <w:keepLines w:val="0"/>
              <w:widowControl/>
              <w:suppressLineNumbers w:val="0"/>
            </w:pPr>
            <w:r>
              <w:t>Wooden materials</w:t>
            </w:r>
          </w:p>
          <w:p w14:paraId="15A82177">
            <w:pPr>
              <w:jc w:val="center"/>
            </w:pPr>
            <w:r>
              <w:t>D7</w:t>
            </w:r>
          </w:p>
        </w:tc>
        <w:tc>
          <w:tcPr>
            <w:shd w:val="clear" w:color="auto" w:fill="FAFAFA"/>
            <w:vAlign w:val="center"/>
          </w:tcPr>
          <w:p w14:paraId="3D0DEB86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0FA3ABB2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29778866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75543465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1523C3F1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76A24E53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3B58F7F6">
            <w:pPr>
              <w:jc w:val="center"/>
            </w:pPr>
            <w:r>
              <w:t>9(25.71%)</w:t>
            </w:r>
          </w:p>
        </w:tc>
        <w:tc>
          <w:tcPr>
            <w:shd w:val="clear" w:color="auto" w:fill="FAFAFA"/>
            <w:vAlign w:val="center"/>
          </w:tcPr>
          <w:p w14:paraId="36FD1697">
            <w:pPr>
              <w:jc w:val="center"/>
            </w:pPr>
            <w:r>
              <w:t>10(28.57%)</w:t>
            </w:r>
          </w:p>
        </w:tc>
        <w:tc>
          <w:tcPr>
            <w:shd w:val="clear" w:color="auto" w:fill="FAFAFA"/>
            <w:vAlign w:val="center"/>
          </w:tcPr>
          <w:p w14:paraId="1FEA7DA6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14E12F7C">
            <w:pPr>
              <w:jc w:val="center"/>
            </w:pPr>
            <w:r>
              <w:t>6.34</w:t>
            </w:r>
          </w:p>
        </w:tc>
      </w:tr>
      <w:tr w14:paraId="222D8A9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FFFFF"/>
            <w:vAlign w:val="center"/>
          </w:tcPr>
          <w:p w14:paraId="0861880E">
            <w:pPr>
              <w:pStyle w:val="2"/>
              <w:keepNext w:val="0"/>
              <w:keepLines w:val="0"/>
              <w:widowControl/>
              <w:suppressLineNumbers w:val="0"/>
            </w:pPr>
            <w:r>
              <w:t>Architectural Color Aesthetics</w:t>
            </w:r>
          </w:p>
          <w:p w14:paraId="59856A38">
            <w:pPr>
              <w:jc w:val="center"/>
            </w:pPr>
            <w:r>
              <w:t>D8</w:t>
            </w:r>
          </w:p>
        </w:tc>
        <w:tc>
          <w:tcPr>
            <w:shd w:val="clear" w:color="auto" w:fill="FFFFFF"/>
            <w:vAlign w:val="center"/>
          </w:tcPr>
          <w:p w14:paraId="15865117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042E9D3E">
            <w:pPr>
              <w:jc w:val="center"/>
            </w:pPr>
            <w:r>
              <w:t>10(28.57%)</w:t>
            </w:r>
          </w:p>
        </w:tc>
        <w:tc>
          <w:tcPr>
            <w:shd w:val="clear" w:color="auto" w:fill="FFFFFF"/>
            <w:vAlign w:val="center"/>
          </w:tcPr>
          <w:p w14:paraId="4EB865FF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241E2E03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0079581D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7426ED82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0AE7F0F1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2C3E710C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627C033C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0D35B774">
            <w:pPr>
              <w:jc w:val="center"/>
            </w:pPr>
            <w:r>
              <w:t>3.6</w:t>
            </w:r>
          </w:p>
        </w:tc>
      </w:tr>
      <w:tr w14:paraId="6C78C1F5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AFAFA"/>
            <w:vAlign w:val="center"/>
          </w:tcPr>
          <w:p w14:paraId="7A61242B">
            <w:pPr>
              <w:pStyle w:val="2"/>
              <w:keepNext w:val="0"/>
              <w:keepLines w:val="0"/>
              <w:widowControl/>
              <w:suppressLineNumbers w:val="0"/>
            </w:pPr>
            <w:r>
              <w:t>Semantic Expression Accuracy</w:t>
            </w:r>
          </w:p>
          <w:p w14:paraId="5CCD1E63">
            <w:pPr>
              <w:jc w:val="center"/>
            </w:pPr>
            <w:r>
              <w:t>D9</w:t>
            </w:r>
          </w:p>
        </w:tc>
        <w:tc>
          <w:tcPr>
            <w:shd w:val="clear" w:color="auto" w:fill="FAFAFA"/>
            <w:vAlign w:val="center"/>
          </w:tcPr>
          <w:p w14:paraId="2965371C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33FA1722">
            <w:pPr>
              <w:jc w:val="center"/>
            </w:pPr>
            <w:r>
              <w:t>13(37.14%)</w:t>
            </w:r>
          </w:p>
        </w:tc>
        <w:tc>
          <w:tcPr>
            <w:shd w:val="clear" w:color="auto" w:fill="FAFAFA"/>
            <w:vAlign w:val="center"/>
          </w:tcPr>
          <w:p w14:paraId="7906E9D2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26C001FE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4F6264BB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6B52B133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6DFDB68B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768DDF56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6BF18214">
            <w:pPr>
              <w:jc w:val="center"/>
            </w:pPr>
            <w:r>
              <w:t>4(11.43%)</w:t>
            </w:r>
          </w:p>
        </w:tc>
        <w:tc>
          <w:tcPr>
            <w:shd w:val="clear" w:color="auto" w:fill="FAFAFA"/>
            <w:vAlign w:val="center"/>
          </w:tcPr>
          <w:p w14:paraId="2DB6DD1F">
            <w:pPr>
              <w:jc w:val="center"/>
            </w:pPr>
            <w:r>
              <w:t>3.86</w:t>
            </w:r>
          </w:p>
        </w:tc>
      </w:tr>
      <w:tr w14:paraId="16FC9513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FFFFF"/>
            <w:vAlign w:val="center"/>
          </w:tcPr>
          <w:p w14:paraId="0F00B038">
            <w:pPr>
              <w:pStyle w:val="2"/>
              <w:keepNext w:val="0"/>
              <w:keepLines w:val="0"/>
              <w:widowControl/>
              <w:suppressLineNumbers w:val="0"/>
            </w:pPr>
            <w:r>
              <w:t>Clarity of Cultural Connotation Transmission</w:t>
            </w:r>
          </w:p>
          <w:p w14:paraId="5D4D85A9">
            <w:pPr>
              <w:jc w:val="center"/>
            </w:pPr>
            <w:r>
              <w:t>D10</w:t>
            </w:r>
          </w:p>
        </w:tc>
        <w:tc>
          <w:tcPr>
            <w:shd w:val="clear" w:color="auto" w:fill="FFFFFF"/>
            <w:vAlign w:val="center"/>
          </w:tcPr>
          <w:p w14:paraId="47C699E9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5AD5484F">
            <w:pPr>
              <w:jc w:val="center"/>
            </w:pPr>
            <w:r>
              <w:t>11(31.43%)</w:t>
            </w:r>
          </w:p>
        </w:tc>
        <w:tc>
          <w:tcPr>
            <w:shd w:val="clear" w:color="auto" w:fill="FFFFFF"/>
            <w:vAlign w:val="center"/>
          </w:tcPr>
          <w:p w14:paraId="2293CAAD">
            <w:pPr>
              <w:jc w:val="center"/>
            </w:pPr>
            <w:r>
              <w:t>8(22.86%)</w:t>
            </w:r>
          </w:p>
        </w:tc>
        <w:tc>
          <w:tcPr>
            <w:shd w:val="clear" w:color="auto" w:fill="FFFFFF"/>
            <w:vAlign w:val="center"/>
          </w:tcPr>
          <w:p w14:paraId="0511CC29">
            <w:pPr>
              <w:jc w:val="center"/>
            </w:pPr>
            <w:r>
              <w:t>5(14.29%)</w:t>
            </w:r>
          </w:p>
        </w:tc>
        <w:tc>
          <w:tcPr>
            <w:shd w:val="clear" w:color="auto" w:fill="FFFFFF"/>
            <w:vAlign w:val="center"/>
          </w:tcPr>
          <w:p w14:paraId="78DAFC7A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30A0F3E2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1BB57331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4E100E56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5558F650">
            <w:pPr>
              <w:jc w:val="center"/>
            </w:pPr>
            <w:r>
              <w:t>3(8.57%)</w:t>
            </w:r>
          </w:p>
        </w:tc>
        <w:tc>
          <w:tcPr>
            <w:shd w:val="clear" w:color="auto" w:fill="FFFFFF"/>
            <w:vAlign w:val="center"/>
          </w:tcPr>
          <w:p w14:paraId="4C6E9625">
            <w:pPr>
              <w:jc w:val="center"/>
            </w:pPr>
            <w:r>
              <w:t>3.86</w:t>
            </w:r>
          </w:p>
        </w:tc>
      </w:tr>
      <w:tr w14:paraId="474BC8C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AFAFA"/>
            <w:vAlign w:val="center"/>
          </w:tcPr>
          <w:p w14:paraId="3452D9B8">
            <w:pPr>
              <w:pStyle w:val="2"/>
              <w:keepNext w:val="0"/>
              <w:keepLines w:val="0"/>
              <w:widowControl/>
              <w:suppressLineNumbers w:val="0"/>
            </w:pPr>
            <w:r>
              <w:t>Degree of Spatial Imagery Transformation</w:t>
            </w:r>
          </w:p>
          <w:p w14:paraId="7F0492F3">
            <w:pPr>
              <w:jc w:val="center"/>
            </w:pPr>
            <w:r>
              <w:t>D11</w:t>
            </w:r>
          </w:p>
        </w:tc>
        <w:tc>
          <w:tcPr>
            <w:shd w:val="clear" w:color="auto" w:fill="FAFAFA"/>
            <w:vAlign w:val="center"/>
          </w:tcPr>
          <w:p w14:paraId="116781B1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238CEFD1">
            <w:pPr>
              <w:jc w:val="center"/>
            </w:pPr>
            <w:r>
              <w:t>13(37.14%)</w:t>
            </w:r>
          </w:p>
        </w:tc>
        <w:tc>
          <w:tcPr>
            <w:shd w:val="clear" w:color="auto" w:fill="FAFAFA"/>
            <w:vAlign w:val="center"/>
          </w:tcPr>
          <w:p w14:paraId="135E897D">
            <w:pPr>
              <w:jc w:val="center"/>
            </w:pPr>
            <w:r>
              <w:t>9(25.71%)</w:t>
            </w:r>
          </w:p>
        </w:tc>
        <w:tc>
          <w:tcPr>
            <w:shd w:val="clear" w:color="auto" w:fill="FAFAFA"/>
            <w:vAlign w:val="center"/>
          </w:tcPr>
          <w:p w14:paraId="36C1A37D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6F984EB4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0926AD02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2C9ABC2C">
            <w:pPr>
              <w:jc w:val="center"/>
            </w:pPr>
            <w:r>
              <w:t>0(0%)</w:t>
            </w:r>
          </w:p>
        </w:tc>
        <w:tc>
          <w:tcPr>
            <w:shd w:val="clear" w:color="auto" w:fill="FAFAFA"/>
            <w:vAlign w:val="center"/>
          </w:tcPr>
          <w:p w14:paraId="467E99D4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69B443F0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31F3EC58">
            <w:pPr>
              <w:jc w:val="center"/>
            </w:pPr>
            <w:r>
              <w:t>3.69</w:t>
            </w:r>
          </w:p>
        </w:tc>
      </w:tr>
      <w:tr w14:paraId="5B347612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FFFFF"/>
            <w:vAlign w:val="center"/>
          </w:tcPr>
          <w:p w14:paraId="26DE3549">
            <w:pPr>
              <w:pStyle w:val="2"/>
              <w:keepNext w:val="0"/>
              <w:keepLines w:val="0"/>
              <w:widowControl/>
              <w:suppressLineNumbers w:val="0"/>
            </w:pPr>
            <w:r>
              <w:t>Emotional Resonance and Interactivity</w:t>
            </w:r>
          </w:p>
          <w:p w14:paraId="372263C5">
            <w:pPr>
              <w:jc w:val="center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D12</w:t>
            </w:r>
          </w:p>
        </w:tc>
        <w:tc>
          <w:tcPr>
            <w:shd w:val="clear" w:color="auto" w:fill="FFFFFF"/>
            <w:vAlign w:val="center"/>
          </w:tcPr>
          <w:p w14:paraId="0BB58DD4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20B85309">
            <w:pPr>
              <w:jc w:val="center"/>
            </w:pPr>
            <w:r>
              <w:t>12(34.29%)</w:t>
            </w:r>
          </w:p>
        </w:tc>
        <w:tc>
          <w:tcPr>
            <w:shd w:val="clear" w:color="auto" w:fill="FFFFFF"/>
            <w:vAlign w:val="center"/>
          </w:tcPr>
          <w:p w14:paraId="3D394946">
            <w:pPr>
              <w:jc w:val="center"/>
            </w:pPr>
            <w:r>
              <w:t>10(28.57%)</w:t>
            </w:r>
          </w:p>
        </w:tc>
        <w:tc>
          <w:tcPr>
            <w:shd w:val="clear" w:color="auto" w:fill="FFFFFF"/>
            <w:vAlign w:val="center"/>
          </w:tcPr>
          <w:p w14:paraId="2686DAD7">
            <w:pPr>
              <w:jc w:val="center"/>
            </w:pPr>
            <w:r>
              <w:t>4(11.43%)</w:t>
            </w:r>
          </w:p>
        </w:tc>
        <w:tc>
          <w:tcPr>
            <w:shd w:val="clear" w:color="auto" w:fill="FFFFFF"/>
            <w:vAlign w:val="center"/>
          </w:tcPr>
          <w:p w14:paraId="1D1DDB73">
            <w:pPr>
              <w:jc w:val="center"/>
            </w:pPr>
            <w:r>
              <w:t>1(2.86%)</w:t>
            </w:r>
          </w:p>
        </w:tc>
        <w:tc>
          <w:tcPr>
            <w:shd w:val="clear" w:color="auto" w:fill="FFFFFF"/>
            <w:vAlign w:val="center"/>
          </w:tcPr>
          <w:p w14:paraId="40C10030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118C98E5">
            <w:pPr>
              <w:jc w:val="center"/>
            </w:pPr>
            <w:r>
              <w:t>0(0%)</w:t>
            </w:r>
          </w:p>
        </w:tc>
        <w:tc>
          <w:tcPr>
            <w:shd w:val="clear" w:color="auto" w:fill="FFFFFF"/>
            <w:vAlign w:val="center"/>
          </w:tcPr>
          <w:p w14:paraId="700CFE4E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5085C175">
            <w:pPr>
              <w:jc w:val="center"/>
            </w:pPr>
            <w:r>
              <w:t>2(5.71%)</w:t>
            </w:r>
          </w:p>
        </w:tc>
        <w:tc>
          <w:tcPr>
            <w:shd w:val="clear" w:color="auto" w:fill="FFFFFF"/>
            <w:vAlign w:val="center"/>
          </w:tcPr>
          <w:p w14:paraId="6B39E0CE">
            <w:pPr>
              <w:jc w:val="center"/>
            </w:pPr>
            <w:r>
              <w:t>3.51</w:t>
            </w:r>
          </w:p>
        </w:tc>
      </w:tr>
      <w:tr w14:paraId="06C9779B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AFAFA"/>
            <w:vAlign w:val="center"/>
          </w:tcPr>
          <w:p w14:paraId="524A5941">
            <w:pPr>
              <w:pStyle w:val="2"/>
              <w:keepNext w:val="0"/>
              <w:keepLines w:val="0"/>
              <w:widowControl/>
              <w:suppressLineNumbers w:val="0"/>
            </w:pPr>
            <w:r>
              <w:t>Form symbolizes innovation</w:t>
            </w:r>
          </w:p>
          <w:p w14:paraId="250383E9">
            <w:pPr>
              <w:jc w:val="center"/>
            </w:pPr>
            <w:r>
              <w:t>D1&amp;nbsp;</w:t>
            </w:r>
          </w:p>
        </w:tc>
        <w:tc>
          <w:tcPr>
            <w:shd w:val="clear" w:color="auto" w:fill="FAFAFA"/>
            <w:vAlign w:val="center"/>
          </w:tcPr>
          <w:p w14:paraId="28F4E83A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510DBB92">
            <w:pPr>
              <w:jc w:val="center"/>
            </w:pPr>
            <w:r>
              <w:t>17(48.57%)</w:t>
            </w:r>
          </w:p>
        </w:tc>
        <w:tc>
          <w:tcPr>
            <w:shd w:val="clear" w:color="auto" w:fill="FAFAFA"/>
            <w:vAlign w:val="center"/>
          </w:tcPr>
          <w:p w14:paraId="79E8BE8E">
            <w:pPr>
              <w:jc w:val="center"/>
            </w:pPr>
            <w:r>
              <w:t>6(17.14%)</w:t>
            </w:r>
          </w:p>
        </w:tc>
        <w:tc>
          <w:tcPr>
            <w:shd w:val="clear" w:color="auto" w:fill="FAFAFA"/>
            <w:vAlign w:val="center"/>
          </w:tcPr>
          <w:p w14:paraId="56D9359F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0A27BB2F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0E64C04B">
            <w:pPr>
              <w:jc w:val="center"/>
            </w:pPr>
            <w:r>
              <w:t>3(8.57%)</w:t>
            </w:r>
          </w:p>
        </w:tc>
        <w:tc>
          <w:tcPr>
            <w:shd w:val="clear" w:color="auto" w:fill="FAFAFA"/>
            <w:vAlign w:val="center"/>
          </w:tcPr>
          <w:p w14:paraId="73FF09C6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720393D3">
            <w:pPr>
              <w:jc w:val="center"/>
            </w:pPr>
            <w:r>
              <w:t>1(2.86%)</w:t>
            </w:r>
          </w:p>
        </w:tc>
        <w:tc>
          <w:tcPr>
            <w:shd w:val="clear" w:color="auto" w:fill="FAFAFA"/>
            <w:vAlign w:val="center"/>
          </w:tcPr>
          <w:p w14:paraId="2A7CC16B">
            <w:pPr>
              <w:jc w:val="center"/>
            </w:pPr>
            <w:r>
              <w:t>2(5.71%)</w:t>
            </w:r>
          </w:p>
        </w:tc>
        <w:tc>
          <w:tcPr>
            <w:shd w:val="clear" w:color="auto" w:fill="FAFAFA"/>
            <w:vAlign w:val="center"/>
          </w:tcPr>
          <w:p w14:paraId="62B034FE">
            <w:pPr>
              <w:jc w:val="center"/>
            </w:pPr>
            <w:r>
              <w:t>3.51</w:t>
            </w:r>
          </w:p>
        </w:tc>
      </w:tr>
      <w:tr w14:paraId="26963051">
        <w:tblPrEx>
          <w:tblBorders>
            <w:top w:val="single" w:color="E0E0E0" w:sz="4" w:space="0"/>
            <w:left w:val="single" w:color="E0E0E0" w:sz="4" w:space="0"/>
            <w:bottom w:val="single" w:color="E0E0E0" w:sz="4" w:space="0"/>
            <w:right w:val="single" w:color="E0E0E0" w:sz="4" w:space="0"/>
            <w:insideH w:val="single" w:color="E0E0E0" w:sz="4" w:space="0"/>
            <w:insideV w:val="single" w:color="E0E0E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63" w:type="dxa"/>
            <w:shd w:val="clear" w:color="auto" w:fill="F5F5F5"/>
            <w:vAlign w:val="center"/>
          </w:tcPr>
          <w:p w14:paraId="1C0CA471">
            <w:pPr>
              <w:pStyle w:val="2"/>
              <w:keepNext w:val="0"/>
              <w:keepLines w:val="0"/>
              <w:widowControl/>
              <w:suppressLineNumbers w:val="0"/>
            </w:pPr>
            <w:r>
              <w:t>Recognition of Stage Structure</w:t>
            </w:r>
          </w:p>
          <w:p w14:paraId="2CD9A9F8">
            <w:pPr>
              <w:jc w:val="center"/>
            </w:pPr>
            <w:r>
              <w:t xml:space="preserve"> D2</w:t>
            </w:r>
          </w:p>
        </w:tc>
        <w:tc>
          <w:tcPr>
            <w:shd w:val="clear" w:color="auto" w:fill="F5F5F5"/>
            <w:vAlign w:val="center"/>
          </w:tcPr>
          <w:p w14:paraId="1DCA6BAE">
            <w:pPr>
              <w:jc w:val="center"/>
            </w:pPr>
            <w:r>
              <w:t>22(5.24%)</w:t>
            </w:r>
          </w:p>
        </w:tc>
        <w:tc>
          <w:tcPr>
            <w:shd w:val="clear" w:color="auto" w:fill="F5F5F5"/>
            <w:vAlign w:val="center"/>
          </w:tcPr>
          <w:p w14:paraId="0BF2C0AB">
            <w:pPr>
              <w:jc w:val="center"/>
            </w:pPr>
            <w:r>
              <w:t>100(23.81%)</w:t>
            </w:r>
          </w:p>
        </w:tc>
        <w:tc>
          <w:tcPr>
            <w:shd w:val="clear" w:color="auto" w:fill="F5F5F5"/>
            <w:vAlign w:val="center"/>
          </w:tcPr>
          <w:p w14:paraId="4C9BA0BF">
            <w:pPr>
              <w:jc w:val="center"/>
            </w:pPr>
            <w:r>
              <w:t>60(14.29%)</w:t>
            </w:r>
          </w:p>
        </w:tc>
        <w:tc>
          <w:tcPr>
            <w:shd w:val="clear" w:color="auto" w:fill="F5F5F5"/>
            <w:vAlign w:val="center"/>
          </w:tcPr>
          <w:p w14:paraId="3D0D3254">
            <w:pPr>
              <w:jc w:val="center"/>
            </w:pPr>
            <w:r>
              <w:t>36(8.57%)</w:t>
            </w:r>
          </w:p>
        </w:tc>
        <w:tc>
          <w:tcPr>
            <w:shd w:val="clear" w:color="auto" w:fill="F5F5F5"/>
            <w:vAlign w:val="center"/>
          </w:tcPr>
          <w:p w14:paraId="2520B4C4">
            <w:pPr>
              <w:jc w:val="center"/>
            </w:pPr>
            <w:r>
              <w:t>34(8.1%)</w:t>
            </w:r>
          </w:p>
        </w:tc>
        <w:tc>
          <w:tcPr>
            <w:shd w:val="clear" w:color="auto" w:fill="F5F5F5"/>
            <w:vAlign w:val="center"/>
          </w:tcPr>
          <w:p w14:paraId="14F64BA5">
            <w:pPr>
              <w:jc w:val="center"/>
            </w:pPr>
            <w:r>
              <w:t>59(14.05%)</w:t>
            </w:r>
          </w:p>
        </w:tc>
        <w:tc>
          <w:tcPr>
            <w:shd w:val="clear" w:color="auto" w:fill="F5F5F5"/>
            <w:vAlign w:val="center"/>
          </w:tcPr>
          <w:p w14:paraId="0370AAFE">
            <w:pPr>
              <w:jc w:val="center"/>
            </w:pPr>
            <w:r>
              <w:t>41(9.76%)</w:t>
            </w:r>
          </w:p>
        </w:tc>
        <w:tc>
          <w:tcPr>
            <w:shd w:val="clear" w:color="auto" w:fill="F5F5F5"/>
            <w:vAlign w:val="center"/>
          </w:tcPr>
          <w:p w14:paraId="4E222B57">
            <w:pPr>
              <w:jc w:val="center"/>
            </w:pPr>
            <w:r>
              <w:t>24(5.71%)</w:t>
            </w:r>
          </w:p>
        </w:tc>
        <w:tc>
          <w:tcPr>
            <w:shd w:val="clear" w:color="auto" w:fill="F5F5F5"/>
            <w:vAlign w:val="center"/>
          </w:tcPr>
          <w:p w14:paraId="1017C0B3">
            <w:pPr>
              <w:jc w:val="center"/>
            </w:pPr>
            <w:r>
              <w:t>44(10.48%)</w:t>
            </w:r>
          </w:p>
        </w:tc>
        <w:tc>
          <w:tcPr>
            <w:shd w:val="clear" w:color="auto" w:fill="F5F5F5"/>
            <w:vAlign w:val="center"/>
          </w:tcPr>
          <w:p w14:paraId="71DF072C">
            <w:pPr>
              <w:jc w:val="center"/>
            </w:pPr>
            <w:r>
              <w:t>4.63</w:t>
            </w:r>
          </w:p>
        </w:tc>
      </w:tr>
    </w:tbl>
    <w:p w14:paraId="73023C87"/>
    <w:p w14:paraId="3E0571A9"/>
    <w:p w14:paraId="41B8406D">
      <w:pPr>
        <w:rPr>
          <w:rFonts w:ascii="Times New Roman" w:hAnsi="Times New Roman" w:eastAsia="Times New Roman" w:cs="Times New Roman"/>
        </w:rPr>
      </w:pPr>
      <w:r>
        <w:rPr>
          <w:rFonts w:ascii="PMingLiU" w:hAnsi="PMingLiU" w:eastAsia="PMingLiU" w:cs="PMingLiU"/>
          <w:b/>
          <w:bCs/>
        </w:rPr>
        <w:t>题目平均分之和：</w:t>
      </w:r>
      <w:r>
        <w:rPr>
          <w:rFonts w:ascii="Times New Roman" w:hAnsi="Times New Roman" w:eastAsia="Times New Roman" w:cs="Times New Roman"/>
          <w:b/>
          <w:bCs/>
          <w:color w:val="1EA0FA"/>
        </w:rPr>
        <w:t>178.97</w:t>
      </w:r>
    </w:p>
    <w:p w14:paraId="2309BDA5"/>
    <w:p w14:paraId="616F0941"/>
    <w:p w14:paraId="711A79D1"/>
    <w:sectPr>
      <w:pgSz w:w="16838" w:h="23811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77B3E"/>
    <w:rsid w:val="00A77B3E"/>
    <w:rsid w:val="00CA2A55"/>
    <w:rsid w:val="0C1A1C88"/>
    <w:rsid w:val="1E016476"/>
    <w:rsid w:val="1E04306D"/>
    <w:rsid w:val="205A1477"/>
    <w:rsid w:val="260945AA"/>
    <w:rsid w:val="35233101"/>
    <w:rsid w:val="442F62DC"/>
    <w:rsid w:val="47503A3F"/>
    <w:rsid w:val="48F94ED4"/>
    <w:rsid w:val="49D26E8C"/>
    <w:rsid w:val="4AC34DF7"/>
    <w:rsid w:val="4C3B42AD"/>
    <w:rsid w:val="54396E8B"/>
    <w:rsid w:val="616439F1"/>
    <w:rsid w:val="663138E9"/>
    <w:rsid w:val="76A33F8C"/>
    <w:rsid w:val="79595F6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3</Pages>
  <Words>659</Words>
  <Characters>2490</Characters>
  <Lines>1</Lines>
  <Paragraphs>1</Paragraphs>
  <TotalTime>0</TotalTime>
  <ScaleCrop>false</ScaleCrop>
  <LinksUpToDate>false</LinksUpToDate>
  <CharactersWithSpaces>2521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2026-02-14T04:36:22Z</dcterms:created>
  <dc:creator>L</dc:creator>
  <cp:lastModifiedBy>向往</cp:lastModifiedBy>
  <dcterms:modified xsi:type="dcterms:W3CDTF">2026-02-14T05:56:15Z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CF98E9DEF71F40AEA0E218FB805C986B_12</vt:lpwstr>
  </property>
</Properties>
</file>